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DB34" w14:textId="75EFEB3C" w:rsidR="007131B0" w:rsidRDefault="004123C6" w:rsidP="007131B0">
      <w:pPr>
        <w:pStyle w:val="DocumentTitle"/>
        <w:spacing w:after="240"/>
        <w:jc w:val="center"/>
        <w:rPr>
          <w:rFonts w:asciiTheme="minorHAnsi" w:hAnsiTheme="minorHAnsi" w:cstheme="minorHAnsi"/>
          <w:color w:val="7F0313"/>
          <w:sz w:val="40"/>
        </w:rPr>
      </w:pPr>
      <w:r w:rsidRPr="003F2422">
        <w:rPr>
          <w:rFonts w:asciiTheme="minorHAnsi" w:hAnsiTheme="minorHAnsi" w:cstheme="minorHAnsi"/>
          <w:color w:val="7F0313"/>
        </w:rPr>
        <w:t xml:space="preserve">Syllabus: </w:t>
      </w:r>
      <w:r w:rsidR="006D59FC" w:rsidRPr="003F2422">
        <w:rPr>
          <w:rFonts w:asciiTheme="minorHAnsi" w:hAnsiTheme="minorHAnsi" w:cstheme="minorHAnsi"/>
          <w:color w:val="7F0313"/>
        </w:rPr>
        <w:t xml:space="preserve">SOCIOLOGY </w:t>
      </w:r>
      <w:r w:rsidR="009233DD" w:rsidRPr="003F2422">
        <w:rPr>
          <w:rFonts w:asciiTheme="minorHAnsi" w:hAnsiTheme="minorHAnsi" w:cstheme="minorHAnsi"/>
          <w:color w:val="7F0313"/>
        </w:rPr>
        <w:t>4</w:t>
      </w:r>
      <w:r w:rsidR="00711FD1">
        <w:rPr>
          <w:rFonts w:asciiTheme="minorHAnsi" w:hAnsiTheme="minorHAnsi" w:cstheme="minorHAnsi"/>
          <w:color w:val="7F0313"/>
        </w:rPr>
        <w:t>462</w:t>
      </w:r>
      <w:r w:rsidR="004A3492" w:rsidRPr="003F2422">
        <w:rPr>
          <w:rFonts w:asciiTheme="minorHAnsi" w:hAnsiTheme="minorHAnsi" w:cstheme="minorHAnsi"/>
          <w:color w:val="7F0313"/>
        </w:rPr>
        <w:br/>
      </w:r>
      <w:r w:rsidR="009233DD" w:rsidRPr="003F2422">
        <w:rPr>
          <w:rFonts w:asciiTheme="minorHAnsi" w:hAnsiTheme="minorHAnsi" w:cstheme="minorHAnsi"/>
          <w:color w:val="7F0313"/>
          <w:sz w:val="40"/>
        </w:rPr>
        <w:t>Inequality and social change</w:t>
      </w:r>
    </w:p>
    <w:p w14:paraId="71252066" w14:textId="5CA38987" w:rsidR="0028320F" w:rsidRPr="003F2422" w:rsidRDefault="00D44815" w:rsidP="007131B0">
      <w:pPr>
        <w:pStyle w:val="DocumentTitle"/>
        <w:spacing w:after="240"/>
        <w:jc w:val="center"/>
        <w:rPr>
          <w:rFonts w:asciiTheme="minorHAnsi" w:hAnsiTheme="minorHAnsi" w:cstheme="minorHAnsi"/>
          <w:color w:val="7F0313"/>
          <w:sz w:val="40"/>
        </w:rPr>
      </w:pPr>
      <w:r>
        <w:rPr>
          <w:rFonts w:asciiTheme="minorHAnsi" w:hAnsiTheme="minorHAnsi" w:cstheme="minorHAnsi"/>
          <w:color w:val="7F0313"/>
          <w:sz w:val="40"/>
        </w:rPr>
        <w:t>[SEMESTER YEAR]</w:t>
      </w:r>
    </w:p>
    <w:p w14:paraId="5634B4D4" w14:textId="6FD48A25" w:rsidR="00B45693" w:rsidRPr="003F2422" w:rsidRDefault="00382AB6" w:rsidP="00B45693">
      <w:pPr>
        <w:pStyle w:val="Heading1"/>
        <w:rPr>
          <w:rFonts w:asciiTheme="minorHAnsi" w:hAnsiTheme="minorHAnsi" w:cstheme="minorHAnsi"/>
        </w:rPr>
      </w:pPr>
      <w:r w:rsidRPr="003F2422">
        <w:rPr>
          <w:rFonts w:asciiTheme="minorHAnsi" w:hAnsiTheme="minorHAnsi" w:cstheme="minorHAnsi"/>
        </w:rPr>
        <w:t>Course o</w:t>
      </w:r>
      <w:r w:rsidR="00B45693" w:rsidRPr="003F2422">
        <w:rPr>
          <w:rFonts w:asciiTheme="minorHAnsi" w:hAnsiTheme="minorHAnsi" w:cstheme="minorHAnsi"/>
        </w:rPr>
        <w:t>verview</w:t>
      </w:r>
    </w:p>
    <w:p w14:paraId="421107BB" w14:textId="40557E0B" w:rsidR="0028320F" w:rsidRPr="003F2422" w:rsidRDefault="009233DD" w:rsidP="007131B0">
      <w:pPr>
        <w:pStyle w:val="Heading2"/>
        <w:rPr>
          <w:rFonts w:cstheme="minorHAnsi"/>
        </w:rPr>
      </w:pPr>
      <w:r w:rsidRPr="003F2422">
        <w:rPr>
          <w:rFonts w:cstheme="minorHAnsi"/>
        </w:rPr>
        <w:t>Professor</w:t>
      </w:r>
      <w:r w:rsidR="007131B0">
        <w:rPr>
          <w:rFonts w:cstheme="minorHAnsi"/>
        </w:rPr>
        <w:t xml:space="preserve">: </w:t>
      </w:r>
      <w:r w:rsidR="006D59FC" w:rsidRPr="003F2422">
        <w:rPr>
          <w:rFonts w:cstheme="minorHAnsi"/>
        </w:rPr>
        <w:t>Dr. Rachel Dwyer</w:t>
      </w:r>
    </w:p>
    <w:p w14:paraId="2262599E" w14:textId="51A92A19" w:rsidR="004A3492" w:rsidRPr="003F2422" w:rsidRDefault="004A3492" w:rsidP="0028320F">
      <w:pPr>
        <w:rPr>
          <w:rFonts w:asciiTheme="minorHAnsi" w:hAnsiTheme="minorHAnsi" w:cstheme="minorHAnsi"/>
        </w:rPr>
      </w:pPr>
      <w:r w:rsidRPr="003F2422">
        <w:rPr>
          <w:rFonts w:asciiTheme="minorHAnsi" w:hAnsiTheme="minorHAnsi" w:cstheme="minorHAnsi"/>
        </w:rPr>
        <w:t>Email address:</w:t>
      </w:r>
      <w:r w:rsidR="006D59FC" w:rsidRPr="003F2422">
        <w:rPr>
          <w:rFonts w:asciiTheme="minorHAnsi" w:hAnsiTheme="minorHAnsi" w:cstheme="minorHAnsi"/>
        </w:rPr>
        <w:t xml:space="preserve"> dwyer.46@osu.edu</w:t>
      </w:r>
    </w:p>
    <w:p w14:paraId="3214BD38" w14:textId="7A0C1C4B" w:rsidR="004A3492" w:rsidRPr="003F2422" w:rsidRDefault="004A3492" w:rsidP="0028320F">
      <w:pPr>
        <w:rPr>
          <w:rFonts w:asciiTheme="minorHAnsi" w:hAnsiTheme="minorHAnsi" w:cstheme="minorHAnsi"/>
        </w:rPr>
      </w:pPr>
      <w:r w:rsidRPr="003F2422">
        <w:rPr>
          <w:rFonts w:asciiTheme="minorHAnsi" w:hAnsiTheme="minorHAnsi" w:cstheme="minorHAnsi"/>
        </w:rPr>
        <w:t>Phone number:</w:t>
      </w:r>
      <w:r w:rsidR="006D59FC" w:rsidRPr="003F2422">
        <w:rPr>
          <w:rFonts w:asciiTheme="minorHAnsi" w:hAnsiTheme="minorHAnsi" w:cstheme="minorHAnsi"/>
        </w:rPr>
        <w:t xml:space="preserve"> 614-247-6682</w:t>
      </w:r>
    </w:p>
    <w:p w14:paraId="60ABD75F" w14:textId="3A4DF6E4" w:rsidR="0028320F" w:rsidRPr="003F2422" w:rsidRDefault="0028320F" w:rsidP="0028320F">
      <w:pPr>
        <w:rPr>
          <w:rFonts w:asciiTheme="minorHAnsi" w:hAnsiTheme="minorHAnsi" w:cstheme="minorHAnsi"/>
        </w:rPr>
      </w:pPr>
      <w:r w:rsidRPr="003F2422">
        <w:rPr>
          <w:rFonts w:asciiTheme="minorHAnsi" w:hAnsiTheme="minorHAnsi" w:cstheme="minorHAnsi"/>
        </w:rPr>
        <w:t>Office</w:t>
      </w:r>
      <w:r w:rsidR="004A3492" w:rsidRPr="003F2422">
        <w:rPr>
          <w:rFonts w:asciiTheme="minorHAnsi" w:hAnsiTheme="minorHAnsi" w:cstheme="minorHAnsi"/>
        </w:rPr>
        <w:t xml:space="preserve"> hours:</w:t>
      </w:r>
      <w:r w:rsidR="006D59FC" w:rsidRPr="003F2422">
        <w:rPr>
          <w:rFonts w:asciiTheme="minorHAnsi" w:hAnsiTheme="minorHAnsi" w:cstheme="minorHAnsi"/>
        </w:rPr>
        <w:t xml:space="preserve"> </w:t>
      </w:r>
      <w:r w:rsidR="009233DD" w:rsidRPr="003F2422">
        <w:rPr>
          <w:rFonts w:asciiTheme="minorHAnsi" w:hAnsiTheme="minorHAnsi" w:cstheme="minorHAnsi"/>
        </w:rPr>
        <w:t>TBD</w:t>
      </w:r>
    </w:p>
    <w:p w14:paraId="4F268D1D" w14:textId="483F77FA" w:rsidR="009C2321" w:rsidRPr="003F2422" w:rsidRDefault="009C2321" w:rsidP="0028320F">
      <w:pPr>
        <w:rPr>
          <w:rFonts w:asciiTheme="minorHAnsi" w:hAnsiTheme="minorHAnsi" w:cstheme="minorHAnsi"/>
        </w:rPr>
      </w:pPr>
      <w:r w:rsidRPr="003F2422">
        <w:rPr>
          <w:rFonts w:asciiTheme="minorHAnsi" w:hAnsiTheme="minorHAnsi" w:cstheme="minorHAnsi"/>
        </w:rPr>
        <w:t xml:space="preserve">Office </w:t>
      </w:r>
      <w:proofErr w:type="gramStart"/>
      <w:r w:rsidR="009233DD" w:rsidRPr="003F2422">
        <w:rPr>
          <w:rFonts w:asciiTheme="minorHAnsi" w:hAnsiTheme="minorHAnsi" w:cstheme="minorHAnsi"/>
        </w:rPr>
        <w:t>hours</w:t>
      </w:r>
      <w:proofErr w:type="gramEnd"/>
      <w:r w:rsidR="009233DD" w:rsidRPr="003F2422">
        <w:rPr>
          <w:rFonts w:asciiTheme="minorHAnsi" w:hAnsiTheme="minorHAnsi" w:cstheme="minorHAnsi"/>
        </w:rPr>
        <w:t xml:space="preserve"> l</w:t>
      </w:r>
      <w:r w:rsidRPr="003F2422">
        <w:rPr>
          <w:rFonts w:asciiTheme="minorHAnsi" w:hAnsiTheme="minorHAnsi" w:cstheme="minorHAnsi"/>
        </w:rPr>
        <w:t>ocation:</w:t>
      </w:r>
      <w:r w:rsidR="006D59FC" w:rsidRPr="003F2422">
        <w:rPr>
          <w:rFonts w:asciiTheme="minorHAnsi" w:hAnsiTheme="minorHAnsi" w:cstheme="minorHAnsi"/>
        </w:rPr>
        <w:t xml:space="preserve"> 208 Townshend Hall and Zoom</w:t>
      </w:r>
    </w:p>
    <w:p w14:paraId="2E90C6ED" w14:textId="32E09A18" w:rsidR="009233DD" w:rsidRPr="003F2422" w:rsidRDefault="009233DD" w:rsidP="007131B0">
      <w:pPr>
        <w:pStyle w:val="Heading2"/>
        <w:rPr>
          <w:rFonts w:cstheme="minorHAnsi"/>
        </w:rPr>
      </w:pPr>
      <w:r w:rsidRPr="003F2422">
        <w:rPr>
          <w:rFonts w:cstheme="minorHAnsi"/>
        </w:rPr>
        <w:t xml:space="preserve">Teaching </w:t>
      </w:r>
      <w:r w:rsidR="007131B0">
        <w:rPr>
          <w:rFonts w:cstheme="minorHAnsi"/>
        </w:rPr>
        <w:t>assistant: [NAME]</w:t>
      </w:r>
    </w:p>
    <w:p w14:paraId="032C3DDB" w14:textId="171996B2" w:rsidR="009233DD" w:rsidRPr="003F2422" w:rsidRDefault="009233DD" w:rsidP="009233DD">
      <w:pPr>
        <w:rPr>
          <w:rFonts w:asciiTheme="minorHAnsi" w:hAnsiTheme="minorHAnsi" w:cstheme="minorHAnsi"/>
        </w:rPr>
      </w:pPr>
      <w:r w:rsidRPr="003F2422">
        <w:rPr>
          <w:rFonts w:asciiTheme="minorHAnsi" w:hAnsiTheme="minorHAnsi" w:cstheme="minorHAnsi"/>
        </w:rPr>
        <w:t xml:space="preserve">Email address: </w:t>
      </w:r>
    </w:p>
    <w:p w14:paraId="534DA02C" w14:textId="4BB6DA78" w:rsidR="009233DD" w:rsidRPr="003F2422" w:rsidRDefault="009233DD" w:rsidP="009233DD">
      <w:pPr>
        <w:rPr>
          <w:rFonts w:asciiTheme="minorHAnsi" w:hAnsiTheme="minorHAnsi" w:cstheme="minorHAnsi"/>
        </w:rPr>
      </w:pPr>
      <w:r w:rsidRPr="003F2422">
        <w:rPr>
          <w:rFonts w:asciiTheme="minorHAnsi" w:hAnsiTheme="minorHAnsi" w:cstheme="minorHAnsi"/>
        </w:rPr>
        <w:t xml:space="preserve">Phone number: </w:t>
      </w:r>
    </w:p>
    <w:p w14:paraId="6C23682B" w14:textId="3C3CB4C0" w:rsidR="009233DD" w:rsidRPr="003F2422" w:rsidRDefault="009233DD" w:rsidP="009233DD">
      <w:pPr>
        <w:rPr>
          <w:rFonts w:asciiTheme="minorHAnsi" w:hAnsiTheme="minorHAnsi" w:cstheme="minorHAnsi"/>
        </w:rPr>
      </w:pPr>
      <w:r w:rsidRPr="003F2422">
        <w:rPr>
          <w:rFonts w:asciiTheme="minorHAnsi" w:hAnsiTheme="minorHAnsi" w:cstheme="minorHAnsi"/>
        </w:rPr>
        <w:t xml:space="preserve">Office hours: </w:t>
      </w:r>
    </w:p>
    <w:p w14:paraId="67F07CCF" w14:textId="7FEF0E60" w:rsidR="009233DD" w:rsidRPr="003F2422" w:rsidRDefault="009233DD" w:rsidP="009233DD">
      <w:pPr>
        <w:rPr>
          <w:rFonts w:asciiTheme="minorHAnsi" w:hAnsiTheme="minorHAnsi" w:cstheme="minorHAnsi"/>
        </w:rPr>
      </w:pPr>
      <w:r w:rsidRPr="003F2422">
        <w:rPr>
          <w:rFonts w:asciiTheme="minorHAnsi" w:hAnsiTheme="minorHAnsi" w:cstheme="minorHAnsi"/>
        </w:rPr>
        <w:t xml:space="preserve">Office Location: </w:t>
      </w:r>
    </w:p>
    <w:p w14:paraId="62C13884" w14:textId="0B5AC88C" w:rsidR="009233DD" w:rsidRPr="003F2422" w:rsidRDefault="009233DD" w:rsidP="009233DD">
      <w:pPr>
        <w:pStyle w:val="Heading2"/>
        <w:rPr>
          <w:rFonts w:cstheme="minorHAnsi"/>
        </w:rPr>
      </w:pPr>
      <w:r w:rsidRPr="003F2422">
        <w:rPr>
          <w:rFonts w:cstheme="minorHAnsi"/>
        </w:rPr>
        <w:t>Course meetings</w:t>
      </w:r>
      <w:r w:rsidR="00716024">
        <w:rPr>
          <w:rFonts w:cstheme="minorHAnsi"/>
        </w:rPr>
        <w:t xml:space="preserve">  </w:t>
      </w:r>
    </w:p>
    <w:p w14:paraId="3D021526" w14:textId="5909CE73" w:rsidR="00024E24" w:rsidRDefault="00024E24" w:rsidP="009233DD">
      <w:pPr>
        <w:rPr>
          <w:rFonts w:asciiTheme="minorHAnsi" w:hAnsiTheme="minorHAnsi" w:cstheme="minorHAnsi"/>
        </w:rPr>
      </w:pPr>
      <w:r>
        <w:rPr>
          <w:rFonts w:asciiTheme="minorHAnsi" w:hAnsiTheme="minorHAnsi" w:cstheme="minorHAnsi"/>
        </w:rPr>
        <w:t>The course will meet three times a week</w:t>
      </w:r>
      <w:r w:rsidR="00D44815">
        <w:rPr>
          <w:rFonts w:asciiTheme="minorHAnsi" w:hAnsiTheme="minorHAnsi" w:cstheme="minorHAnsi"/>
        </w:rPr>
        <w:t xml:space="preserve"> in person</w:t>
      </w:r>
      <w:r>
        <w:rPr>
          <w:rFonts w:asciiTheme="minorHAnsi" w:hAnsiTheme="minorHAnsi" w:cstheme="minorHAnsi"/>
        </w:rPr>
        <w:t>, twice in lecture and once in lab.</w:t>
      </w:r>
    </w:p>
    <w:p w14:paraId="2EE73245" w14:textId="297C8440" w:rsidR="009233DD" w:rsidRPr="003F2422" w:rsidRDefault="009233DD" w:rsidP="009233DD">
      <w:pPr>
        <w:rPr>
          <w:rFonts w:asciiTheme="minorHAnsi" w:hAnsiTheme="minorHAnsi" w:cstheme="minorHAnsi"/>
        </w:rPr>
      </w:pPr>
      <w:r w:rsidRPr="003F2422">
        <w:rPr>
          <w:rFonts w:asciiTheme="minorHAnsi" w:hAnsiTheme="minorHAnsi" w:cstheme="minorHAnsi"/>
        </w:rPr>
        <w:t>Lecture:</w:t>
      </w:r>
      <w:r w:rsidR="0008658B">
        <w:rPr>
          <w:rFonts w:asciiTheme="minorHAnsi" w:hAnsiTheme="minorHAnsi" w:cstheme="minorHAnsi"/>
        </w:rPr>
        <w:t xml:space="preserve"> Tues/Thurs 11:10am-12:</w:t>
      </w:r>
      <w:r w:rsidR="00611AA9">
        <w:rPr>
          <w:rFonts w:asciiTheme="minorHAnsi" w:hAnsiTheme="minorHAnsi" w:cstheme="minorHAnsi"/>
        </w:rPr>
        <w:t>30</w:t>
      </w:r>
      <w:r w:rsidR="0008658B">
        <w:rPr>
          <w:rFonts w:asciiTheme="minorHAnsi" w:hAnsiTheme="minorHAnsi" w:cstheme="minorHAnsi"/>
        </w:rPr>
        <w:t>pm</w:t>
      </w:r>
    </w:p>
    <w:p w14:paraId="3D402009" w14:textId="412D801C" w:rsidR="009233DD" w:rsidRDefault="009233DD" w:rsidP="009233DD">
      <w:pPr>
        <w:rPr>
          <w:rFonts w:asciiTheme="minorHAnsi" w:hAnsiTheme="minorHAnsi" w:cstheme="minorHAnsi"/>
        </w:rPr>
      </w:pPr>
      <w:r w:rsidRPr="003F2422">
        <w:rPr>
          <w:rFonts w:asciiTheme="minorHAnsi" w:hAnsiTheme="minorHAnsi" w:cstheme="minorHAnsi"/>
        </w:rPr>
        <w:t>Lab:</w:t>
      </w:r>
      <w:r w:rsidR="0008658B">
        <w:rPr>
          <w:rFonts w:asciiTheme="minorHAnsi" w:hAnsiTheme="minorHAnsi" w:cstheme="minorHAnsi"/>
        </w:rPr>
        <w:t xml:space="preserve"> </w:t>
      </w:r>
      <w:r w:rsidR="00716024">
        <w:rPr>
          <w:rFonts w:asciiTheme="minorHAnsi" w:hAnsiTheme="minorHAnsi" w:cstheme="minorHAnsi"/>
        </w:rPr>
        <w:t xml:space="preserve">Friday </w:t>
      </w:r>
      <w:r w:rsidR="0008658B">
        <w:rPr>
          <w:rFonts w:asciiTheme="minorHAnsi" w:hAnsiTheme="minorHAnsi" w:cstheme="minorHAnsi"/>
        </w:rPr>
        <w:t>11:</w:t>
      </w:r>
      <w:r w:rsidR="00960D7B">
        <w:rPr>
          <w:rFonts w:asciiTheme="minorHAnsi" w:hAnsiTheme="minorHAnsi" w:cstheme="minorHAnsi"/>
        </w:rPr>
        <w:t>30</w:t>
      </w:r>
      <w:r w:rsidR="007131B0">
        <w:rPr>
          <w:rFonts w:asciiTheme="minorHAnsi" w:hAnsiTheme="minorHAnsi" w:cstheme="minorHAnsi"/>
        </w:rPr>
        <w:t>am</w:t>
      </w:r>
      <w:r w:rsidR="0008658B">
        <w:rPr>
          <w:rFonts w:asciiTheme="minorHAnsi" w:hAnsiTheme="minorHAnsi" w:cstheme="minorHAnsi"/>
        </w:rPr>
        <w:t>-12:</w:t>
      </w:r>
      <w:r w:rsidR="00960D7B">
        <w:rPr>
          <w:rFonts w:asciiTheme="minorHAnsi" w:hAnsiTheme="minorHAnsi" w:cstheme="minorHAnsi"/>
        </w:rPr>
        <w:t>2</w:t>
      </w:r>
      <w:r w:rsidR="0008658B">
        <w:rPr>
          <w:rFonts w:asciiTheme="minorHAnsi" w:hAnsiTheme="minorHAnsi" w:cstheme="minorHAnsi"/>
        </w:rPr>
        <w:t>5</w:t>
      </w:r>
      <w:r w:rsidR="007131B0">
        <w:rPr>
          <w:rFonts w:asciiTheme="minorHAnsi" w:hAnsiTheme="minorHAnsi" w:cstheme="minorHAnsi"/>
        </w:rPr>
        <w:t>pm</w:t>
      </w:r>
    </w:p>
    <w:p w14:paraId="479240B3" w14:textId="23620B5B" w:rsidR="00B231F9" w:rsidRPr="003F2422" w:rsidRDefault="00B231F9" w:rsidP="00B231F9">
      <w:pPr>
        <w:pStyle w:val="Heading2"/>
        <w:rPr>
          <w:rFonts w:cstheme="minorHAnsi"/>
        </w:rPr>
      </w:pPr>
      <w:r w:rsidRPr="003F2422">
        <w:rPr>
          <w:rFonts w:cstheme="minorHAnsi"/>
        </w:rPr>
        <w:t xml:space="preserve">Course </w:t>
      </w:r>
      <w:r>
        <w:rPr>
          <w:rFonts w:cstheme="minorHAnsi"/>
        </w:rPr>
        <w:t>credit</w:t>
      </w:r>
    </w:p>
    <w:p w14:paraId="333FFAF4" w14:textId="4C8E764B" w:rsidR="00B231F9" w:rsidRPr="003F2422" w:rsidRDefault="00B231F9" w:rsidP="009233DD">
      <w:pPr>
        <w:rPr>
          <w:rFonts w:asciiTheme="minorHAnsi" w:hAnsiTheme="minorHAnsi" w:cstheme="minorHAnsi"/>
        </w:rPr>
      </w:pPr>
      <w:r>
        <w:rPr>
          <w:rFonts w:asciiTheme="minorHAnsi" w:hAnsiTheme="minorHAnsi" w:cstheme="minorHAnsi"/>
        </w:rPr>
        <w:t xml:space="preserve">The workload </w:t>
      </w:r>
      <w:r w:rsidR="00024E24">
        <w:rPr>
          <w:rFonts w:asciiTheme="minorHAnsi" w:hAnsiTheme="minorHAnsi" w:cstheme="minorHAnsi"/>
        </w:rPr>
        <w:t xml:space="preserve">in this course </w:t>
      </w:r>
      <w:r>
        <w:rPr>
          <w:rFonts w:asciiTheme="minorHAnsi" w:hAnsiTheme="minorHAnsi" w:cstheme="minorHAnsi"/>
        </w:rPr>
        <w:t>is consistent with 4 credit hours as defined</w:t>
      </w:r>
      <w:r w:rsidR="00024E24">
        <w:rPr>
          <w:rFonts w:asciiTheme="minorHAnsi" w:hAnsiTheme="minorHAnsi" w:cstheme="minorHAnsi"/>
        </w:rPr>
        <w:t xml:space="preserve"> in</w:t>
      </w:r>
      <w:r>
        <w:rPr>
          <w:rFonts w:asciiTheme="minorHAnsi" w:hAnsiTheme="minorHAnsi" w:cstheme="minorHAnsi"/>
        </w:rPr>
        <w:t xml:space="preserve"> the OSU bylaw</w:t>
      </w:r>
      <w:r w:rsidR="00024E24">
        <w:rPr>
          <w:rFonts w:asciiTheme="minorHAnsi" w:hAnsiTheme="minorHAnsi" w:cstheme="minorHAnsi"/>
        </w:rPr>
        <w:t xml:space="preserve">s and rules, </w:t>
      </w:r>
      <w:r w:rsidR="00926C56">
        <w:rPr>
          <w:rFonts w:asciiTheme="minorHAnsi" w:hAnsiTheme="minorHAnsi" w:cstheme="minorHAnsi"/>
        </w:rPr>
        <w:t>Chapter</w:t>
      </w:r>
      <w:r w:rsidR="00024E24">
        <w:rPr>
          <w:rFonts w:asciiTheme="minorHAnsi" w:hAnsiTheme="minorHAnsi" w:cstheme="minorHAnsi"/>
        </w:rPr>
        <w:t xml:space="preserve"> #335-8-24 </w:t>
      </w:r>
      <w:r w:rsidR="00024E24" w:rsidRPr="008C147C">
        <w:rPr>
          <w:rFonts w:asciiTheme="minorHAnsi" w:hAnsiTheme="minorHAnsi" w:cstheme="minorHAnsi"/>
          <w:i/>
          <w:iCs/>
        </w:rPr>
        <w:t>Credit hours</w:t>
      </w:r>
      <w:r>
        <w:rPr>
          <w:rFonts w:asciiTheme="minorHAnsi" w:hAnsiTheme="minorHAnsi" w:cstheme="minorHAnsi"/>
        </w:rPr>
        <w:t>. Th</w:t>
      </w:r>
      <w:r w:rsidR="00024E24">
        <w:rPr>
          <w:rFonts w:asciiTheme="minorHAnsi" w:hAnsiTheme="minorHAnsi" w:cstheme="minorHAnsi"/>
        </w:rPr>
        <w:t>e</w:t>
      </w:r>
      <w:r>
        <w:rPr>
          <w:rFonts w:asciiTheme="minorHAnsi" w:hAnsiTheme="minorHAnsi" w:cstheme="minorHAnsi"/>
        </w:rPr>
        <w:t xml:space="preserve"> course will </w:t>
      </w:r>
      <w:r w:rsidR="00024E24">
        <w:rPr>
          <w:rFonts w:asciiTheme="minorHAnsi" w:hAnsiTheme="minorHAnsi" w:cstheme="minorHAnsi"/>
        </w:rPr>
        <w:t xml:space="preserve">require </w:t>
      </w:r>
      <w:r>
        <w:rPr>
          <w:rFonts w:asciiTheme="minorHAnsi" w:hAnsiTheme="minorHAnsi" w:cstheme="minorHAnsi"/>
        </w:rPr>
        <w:t>nine hours “</w:t>
      </w:r>
      <w:r w:rsidRPr="00B231F9">
        <w:rPr>
          <w:rFonts w:asciiTheme="minorHAnsi" w:hAnsiTheme="minorHAnsi" w:cstheme="minorHAnsi"/>
        </w:rPr>
        <w:t>per week of the average student's time, including class hours, to earn the average grade of "C</w:t>
      </w:r>
      <w:r w:rsidR="00024E24">
        <w:rPr>
          <w:rFonts w:asciiTheme="minorHAnsi" w:hAnsiTheme="minorHAnsi" w:cstheme="minorHAnsi"/>
        </w:rPr>
        <w:t>,</w:t>
      </w:r>
      <w:r w:rsidRPr="00B231F9">
        <w:rPr>
          <w:rFonts w:asciiTheme="minorHAnsi" w:hAnsiTheme="minorHAnsi" w:cstheme="minorHAnsi"/>
        </w:rPr>
        <w:t>"</w:t>
      </w:r>
      <w:r w:rsidR="00716024">
        <w:rPr>
          <w:rFonts w:asciiTheme="minorHAnsi" w:hAnsiTheme="minorHAnsi" w:cstheme="minorHAnsi"/>
        </w:rPr>
        <w:t>”</w:t>
      </w:r>
      <w:r>
        <w:rPr>
          <w:rFonts w:asciiTheme="minorHAnsi" w:hAnsiTheme="minorHAnsi" w:cstheme="minorHAnsi"/>
        </w:rPr>
        <w:t xml:space="preserve"> </w:t>
      </w:r>
      <w:r w:rsidR="00D56100">
        <w:rPr>
          <w:rFonts w:asciiTheme="minorHAnsi" w:hAnsiTheme="minorHAnsi" w:cstheme="minorHAnsi"/>
        </w:rPr>
        <w:t>plus</w:t>
      </w:r>
      <w:r>
        <w:rPr>
          <w:rFonts w:asciiTheme="minorHAnsi" w:hAnsiTheme="minorHAnsi" w:cstheme="minorHAnsi"/>
        </w:rPr>
        <w:t xml:space="preserve"> an additional three hours of laboratory work per week</w:t>
      </w:r>
      <w:r w:rsidRPr="00B231F9">
        <w:rPr>
          <w:rFonts w:asciiTheme="minorHAnsi" w:hAnsiTheme="minorHAnsi" w:cstheme="minorHAnsi"/>
        </w:rPr>
        <w:t>.</w:t>
      </w:r>
      <w:r>
        <w:rPr>
          <w:rFonts w:asciiTheme="minorHAnsi" w:hAnsiTheme="minorHAnsi" w:cstheme="minorHAnsi"/>
        </w:rPr>
        <w:t xml:space="preserve"> Each credit hour is assigned for each three hours of outside work or laboratory work, making </w:t>
      </w:r>
      <w:r w:rsidR="00024E24">
        <w:rPr>
          <w:rFonts w:asciiTheme="minorHAnsi" w:hAnsiTheme="minorHAnsi" w:cstheme="minorHAnsi"/>
        </w:rPr>
        <w:t xml:space="preserve">SOCIOL 4462 </w:t>
      </w:r>
      <w:r>
        <w:rPr>
          <w:rFonts w:asciiTheme="minorHAnsi" w:hAnsiTheme="minorHAnsi" w:cstheme="minorHAnsi"/>
        </w:rPr>
        <w:t xml:space="preserve">a </w:t>
      </w:r>
      <w:r w:rsidR="00024E24">
        <w:rPr>
          <w:rFonts w:asciiTheme="minorHAnsi" w:hAnsiTheme="minorHAnsi" w:cstheme="minorHAnsi"/>
        </w:rPr>
        <w:t xml:space="preserve">four-credit course. </w:t>
      </w:r>
      <w:r w:rsidR="00A518F4">
        <w:rPr>
          <w:rFonts w:asciiTheme="minorHAnsi" w:hAnsiTheme="minorHAnsi" w:cstheme="minorHAnsi"/>
        </w:rPr>
        <w:t xml:space="preserve">Significant outside work will be required </w:t>
      </w:r>
      <w:proofErr w:type="gramStart"/>
      <w:r w:rsidR="00A518F4">
        <w:rPr>
          <w:rFonts w:asciiTheme="minorHAnsi" w:hAnsiTheme="minorHAnsi" w:cstheme="minorHAnsi"/>
        </w:rPr>
        <w:t>in order to</w:t>
      </w:r>
      <w:proofErr w:type="gramEnd"/>
      <w:r w:rsidR="00A518F4">
        <w:rPr>
          <w:rFonts w:asciiTheme="minorHAnsi" w:hAnsiTheme="minorHAnsi" w:cstheme="minorHAnsi"/>
        </w:rPr>
        <w:t>: read original research</w:t>
      </w:r>
      <w:r w:rsidR="00711FD1">
        <w:rPr>
          <w:rFonts w:asciiTheme="minorHAnsi" w:hAnsiTheme="minorHAnsi" w:cstheme="minorHAnsi"/>
        </w:rPr>
        <w:t xml:space="preserve">; </w:t>
      </w:r>
      <w:r w:rsidR="00A518F4">
        <w:rPr>
          <w:rFonts w:asciiTheme="minorHAnsi" w:hAnsiTheme="minorHAnsi" w:cstheme="minorHAnsi"/>
        </w:rPr>
        <w:t xml:space="preserve">write weekly reading responses analyzing the readings; </w:t>
      </w:r>
      <w:r w:rsidR="00711FD1">
        <w:rPr>
          <w:rFonts w:asciiTheme="minorHAnsi" w:hAnsiTheme="minorHAnsi" w:cstheme="minorHAnsi"/>
        </w:rPr>
        <w:t xml:space="preserve">follow public conversations about the social science of inequality and social change; </w:t>
      </w:r>
      <w:r w:rsidR="00A518F4">
        <w:rPr>
          <w:rFonts w:asciiTheme="minorHAnsi" w:hAnsiTheme="minorHAnsi" w:cstheme="minorHAnsi"/>
        </w:rPr>
        <w:t>conduct an independent research project</w:t>
      </w:r>
      <w:r w:rsidR="00711FD1">
        <w:rPr>
          <w:rFonts w:asciiTheme="minorHAnsi" w:hAnsiTheme="minorHAnsi" w:cstheme="minorHAnsi"/>
        </w:rPr>
        <w:t>;</w:t>
      </w:r>
      <w:r w:rsidR="00A518F4">
        <w:rPr>
          <w:rFonts w:asciiTheme="minorHAnsi" w:hAnsiTheme="minorHAnsi" w:cstheme="minorHAnsi"/>
        </w:rPr>
        <w:t xml:space="preserve"> and </w:t>
      </w:r>
      <w:r w:rsidR="00711FD1">
        <w:rPr>
          <w:rFonts w:asciiTheme="minorHAnsi" w:hAnsiTheme="minorHAnsi" w:cstheme="minorHAnsi"/>
        </w:rPr>
        <w:t xml:space="preserve">communicate </w:t>
      </w:r>
      <w:r w:rsidR="00A518F4">
        <w:rPr>
          <w:rFonts w:asciiTheme="minorHAnsi" w:hAnsiTheme="minorHAnsi" w:cstheme="minorHAnsi"/>
        </w:rPr>
        <w:t xml:space="preserve">the results </w:t>
      </w:r>
      <w:r w:rsidR="00711FD1">
        <w:rPr>
          <w:rFonts w:asciiTheme="minorHAnsi" w:hAnsiTheme="minorHAnsi" w:cstheme="minorHAnsi"/>
        </w:rPr>
        <w:t xml:space="preserve">of the research project </w:t>
      </w:r>
      <w:r w:rsidR="00A518F4">
        <w:rPr>
          <w:rFonts w:asciiTheme="minorHAnsi" w:hAnsiTheme="minorHAnsi" w:cstheme="minorHAnsi"/>
        </w:rPr>
        <w:t xml:space="preserve">in </w:t>
      </w:r>
      <w:r w:rsidR="00711FD1">
        <w:rPr>
          <w:rFonts w:asciiTheme="minorHAnsi" w:hAnsiTheme="minorHAnsi" w:cstheme="minorHAnsi"/>
        </w:rPr>
        <w:t>writing and in a research presentation at the end of class</w:t>
      </w:r>
      <w:r w:rsidR="00A518F4">
        <w:rPr>
          <w:rFonts w:asciiTheme="minorHAnsi" w:hAnsiTheme="minorHAnsi" w:cstheme="minorHAnsi"/>
        </w:rPr>
        <w:t xml:space="preserve">. </w:t>
      </w:r>
    </w:p>
    <w:p w14:paraId="29827CD9" w14:textId="77777777" w:rsidR="004A3492" w:rsidRPr="003F2422" w:rsidRDefault="004A3492" w:rsidP="004A3492">
      <w:pPr>
        <w:pStyle w:val="Heading2"/>
        <w:rPr>
          <w:rFonts w:cstheme="minorHAnsi"/>
        </w:rPr>
      </w:pPr>
      <w:r w:rsidRPr="003F2422">
        <w:rPr>
          <w:rFonts w:cstheme="minorHAnsi"/>
        </w:rPr>
        <w:lastRenderedPageBreak/>
        <w:t>Course description</w:t>
      </w:r>
    </w:p>
    <w:p w14:paraId="1EBCFD1C" w14:textId="0E7F3D5D" w:rsidR="008C4AB3" w:rsidRDefault="006D59FC" w:rsidP="006D59FC">
      <w:pPr>
        <w:pStyle w:val="BodyTextIndent2"/>
        <w:ind w:firstLine="0"/>
        <w:rPr>
          <w:rFonts w:asciiTheme="minorHAnsi" w:hAnsiTheme="minorHAnsi" w:cstheme="minorHAnsi"/>
          <w:szCs w:val="24"/>
        </w:rPr>
      </w:pPr>
      <w:r w:rsidRPr="003F2422">
        <w:rPr>
          <w:rFonts w:asciiTheme="minorHAnsi" w:hAnsiTheme="minorHAnsi" w:cstheme="minorHAnsi"/>
          <w:szCs w:val="24"/>
        </w:rPr>
        <w:t xml:space="preserve">The study of social inequality is one of the central problems in the field of sociology. The </w:t>
      </w:r>
      <w:r w:rsidR="00E0385C" w:rsidRPr="003F2422">
        <w:rPr>
          <w:rFonts w:asciiTheme="minorHAnsi" w:hAnsiTheme="minorHAnsi" w:cstheme="minorHAnsi"/>
          <w:szCs w:val="24"/>
        </w:rPr>
        <w:t>research studied</w:t>
      </w:r>
      <w:r w:rsidRPr="003F2422">
        <w:rPr>
          <w:rFonts w:asciiTheme="minorHAnsi" w:hAnsiTheme="minorHAnsi" w:cstheme="minorHAnsi"/>
          <w:szCs w:val="24"/>
        </w:rPr>
        <w:t xml:space="preserve"> will focus</w:t>
      </w:r>
      <w:r w:rsidR="00E0385C" w:rsidRPr="003F2422">
        <w:rPr>
          <w:rFonts w:asciiTheme="minorHAnsi" w:hAnsiTheme="minorHAnsi" w:cstheme="minorHAnsi"/>
          <w:szCs w:val="24"/>
        </w:rPr>
        <w:t xml:space="preserve"> primarily</w:t>
      </w:r>
      <w:r w:rsidRPr="003F2422">
        <w:rPr>
          <w:rFonts w:asciiTheme="minorHAnsi" w:hAnsiTheme="minorHAnsi" w:cstheme="minorHAnsi"/>
          <w:szCs w:val="24"/>
        </w:rPr>
        <w:t xml:space="preserve"> on the United States, but the theories and concepts discussed can be applied to the analysis of </w:t>
      </w:r>
      <w:r w:rsidR="00E0385C" w:rsidRPr="003F2422">
        <w:rPr>
          <w:rFonts w:asciiTheme="minorHAnsi" w:hAnsiTheme="minorHAnsi" w:cstheme="minorHAnsi"/>
          <w:szCs w:val="24"/>
        </w:rPr>
        <w:t xml:space="preserve">inequality </w:t>
      </w:r>
      <w:r w:rsidRPr="003F2422">
        <w:rPr>
          <w:rFonts w:asciiTheme="minorHAnsi" w:hAnsiTheme="minorHAnsi" w:cstheme="minorHAnsi"/>
          <w:szCs w:val="24"/>
        </w:rPr>
        <w:t xml:space="preserve">in many societies. We will focus on class, race, and gender inequalities, with discussion of other intersecting structures of inequality as well. </w:t>
      </w:r>
      <w:r w:rsidR="009F4953" w:rsidRPr="008C4AB3">
        <w:rPr>
          <w:rFonts w:asciiTheme="minorHAnsi" w:hAnsiTheme="minorHAnsi" w:cstheme="minorHAnsi"/>
          <w:b/>
          <w:bCs/>
          <w:szCs w:val="24"/>
        </w:rPr>
        <w:t xml:space="preserve">Our core focus will be on how inequality </w:t>
      </w:r>
      <w:r w:rsidR="008C4AB3" w:rsidRPr="008C4AB3">
        <w:rPr>
          <w:rFonts w:asciiTheme="minorHAnsi" w:hAnsiTheme="minorHAnsi" w:cstheme="minorHAnsi"/>
          <w:b/>
          <w:bCs/>
          <w:szCs w:val="24"/>
        </w:rPr>
        <w:t xml:space="preserve">structures capacities to build </w:t>
      </w:r>
      <w:r w:rsidR="009F4953" w:rsidRPr="008C4AB3">
        <w:rPr>
          <w:rFonts w:asciiTheme="minorHAnsi" w:hAnsiTheme="minorHAnsi" w:cstheme="minorHAnsi"/>
          <w:b/>
          <w:bCs/>
          <w:szCs w:val="24"/>
        </w:rPr>
        <w:t xml:space="preserve">citizenship </w:t>
      </w:r>
      <w:r w:rsidR="008C4AB3" w:rsidRPr="008C4AB3">
        <w:rPr>
          <w:rFonts w:asciiTheme="minorHAnsi" w:hAnsiTheme="minorHAnsi" w:cstheme="minorHAnsi"/>
          <w:b/>
          <w:bCs/>
          <w:szCs w:val="24"/>
        </w:rPr>
        <w:t xml:space="preserve">for </w:t>
      </w:r>
      <w:r w:rsidR="009F4953" w:rsidRPr="008C4AB3">
        <w:rPr>
          <w:rFonts w:asciiTheme="minorHAnsi" w:hAnsiTheme="minorHAnsi" w:cstheme="minorHAnsi"/>
          <w:b/>
          <w:bCs/>
          <w:szCs w:val="24"/>
        </w:rPr>
        <w:t>a diverse and just world</w:t>
      </w:r>
      <w:r w:rsidR="009F4953">
        <w:rPr>
          <w:rFonts w:asciiTheme="minorHAnsi" w:hAnsiTheme="minorHAnsi" w:cstheme="minorHAnsi"/>
          <w:szCs w:val="24"/>
        </w:rPr>
        <w:t xml:space="preserve">. </w:t>
      </w:r>
      <w:r w:rsidR="008C4AB3" w:rsidRPr="003F2422">
        <w:rPr>
          <w:rFonts w:asciiTheme="minorHAnsi" w:hAnsiTheme="minorHAnsi" w:cstheme="minorHAnsi"/>
          <w:szCs w:val="24"/>
        </w:rPr>
        <w:t xml:space="preserve">The course is designed for undergraduate students who have had some prior background in the foundations of the social science of inequality and are looking for a deeper and more advanced engagement with this </w:t>
      </w:r>
      <w:r w:rsidR="008C4AB3">
        <w:rPr>
          <w:rFonts w:asciiTheme="minorHAnsi" w:hAnsiTheme="minorHAnsi" w:cstheme="minorHAnsi"/>
          <w:szCs w:val="24"/>
        </w:rPr>
        <w:t xml:space="preserve">area </w:t>
      </w:r>
      <w:r w:rsidR="008C4AB3" w:rsidRPr="003F2422">
        <w:rPr>
          <w:rFonts w:asciiTheme="minorHAnsi" w:hAnsiTheme="minorHAnsi" w:cstheme="minorHAnsi"/>
          <w:szCs w:val="24"/>
        </w:rPr>
        <w:t>of study.</w:t>
      </w:r>
      <w:r w:rsidR="008C4AB3">
        <w:rPr>
          <w:rFonts w:asciiTheme="minorHAnsi" w:hAnsiTheme="minorHAnsi" w:cstheme="minorHAnsi"/>
          <w:szCs w:val="24"/>
        </w:rPr>
        <w:t xml:space="preserve"> </w:t>
      </w:r>
      <w:r w:rsidR="008C4AB3" w:rsidRPr="003F2422">
        <w:rPr>
          <w:rFonts w:asciiTheme="minorHAnsi" w:hAnsiTheme="minorHAnsi" w:cstheme="minorHAnsi"/>
          <w:szCs w:val="24"/>
        </w:rPr>
        <w:t>Students may come to the course from a diverse set of disciplinary backgrounds and prior courses, but I will assume foundational knowledge of research on social inequality.</w:t>
      </w:r>
    </w:p>
    <w:p w14:paraId="6035D3AC" w14:textId="77777777" w:rsidR="008C4AB3" w:rsidRDefault="008C4AB3" w:rsidP="006D59FC">
      <w:pPr>
        <w:pStyle w:val="BodyTextIndent2"/>
        <w:ind w:firstLine="0"/>
        <w:rPr>
          <w:rFonts w:asciiTheme="minorHAnsi" w:hAnsiTheme="minorHAnsi" w:cstheme="minorHAnsi"/>
          <w:szCs w:val="24"/>
        </w:rPr>
      </w:pPr>
    </w:p>
    <w:p w14:paraId="6F766FE8" w14:textId="629234A2" w:rsidR="00E0385C" w:rsidRPr="003F2422" w:rsidRDefault="00103C9F" w:rsidP="006D59FC">
      <w:pPr>
        <w:pStyle w:val="BodyTextIndent2"/>
        <w:ind w:firstLine="0"/>
        <w:rPr>
          <w:rFonts w:asciiTheme="minorHAnsi" w:hAnsiTheme="minorHAnsi" w:cstheme="minorHAnsi"/>
          <w:szCs w:val="24"/>
        </w:rPr>
      </w:pPr>
      <w:r w:rsidRPr="003F2422">
        <w:rPr>
          <w:rFonts w:asciiTheme="minorHAnsi" w:hAnsiTheme="minorHAnsi" w:cstheme="minorHAnsi"/>
          <w:szCs w:val="24"/>
        </w:rPr>
        <w:t>We will study</w:t>
      </w:r>
      <w:r w:rsidR="00E0385C" w:rsidRPr="003F2422">
        <w:rPr>
          <w:rFonts w:asciiTheme="minorHAnsi" w:hAnsiTheme="minorHAnsi" w:cstheme="minorHAnsi"/>
          <w:szCs w:val="24"/>
        </w:rPr>
        <w:t xml:space="preserve"> inequality as connected to social change in several respects. </w:t>
      </w:r>
      <w:r w:rsidR="008C4AB3">
        <w:rPr>
          <w:rFonts w:asciiTheme="minorHAnsi" w:hAnsiTheme="minorHAnsi" w:cstheme="minorHAnsi"/>
          <w:szCs w:val="24"/>
        </w:rPr>
        <w:t>1)</w:t>
      </w:r>
      <w:r w:rsidRPr="003F2422">
        <w:rPr>
          <w:rFonts w:asciiTheme="minorHAnsi" w:hAnsiTheme="minorHAnsi" w:cstheme="minorHAnsi"/>
          <w:szCs w:val="24"/>
        </w:rPr>
        <w:t xml:space="preserve"> We will study trends and patterns of social change in inequality</w:t>
      </w:r>
      <w:r w:rsidR="008C4AB3">
        <w:rPr>
          <w:rFonts w:asciiTheme="minorHAnsi" w:hAnsiTheme="minorHAnsi" w:cstheme="minorHAnsi"/>
          <w:szCs w:val="24"/>
        </w:rPr>
        <w:t>. 2)</w:t>
      </w:r>
      <w:r w:rsidRPr="003F2422">
        <w:rPr>
          <w:rFonts w:asciiTheme="minorHAnsi" w:hAnsiTheme="minorHAnsi" w:cstheme="minorHAnsi"/>
          <w:szCs w:val="24"/>
        </w:rPr>
        <w:t xml:space="preserve"> We will study how political-economic actors and institutions affect structures of inequality. </w:t>
      </w:r>
      <w:r w:rsidR="008C4AB3">
        <w:rPr>
          <w:rFonts w:asciiTheme="minorHAnsi" w:hAnsiTheme="minorHAnsi" w:cstheme="minorHAnsi"/>
          <w:szCs w:val="24"/>
        </w:rPr>
        <w:t xml:space="preserve">3) </w:t>
      </w:r>
      <w:r w:rsidRPr="003F2422">
        <w:rPr>
          <w:rFonts w:asciiTheme="minorHAnsi" w:hAnsiTheme="minorHAnsi" w:cstheme="minorHAnsi"/>
          <w:szCs w:val="24"/>
        </w:rPr>
        <w:t xml:space="preserve">We will also consider how Sociology as a social science relates to </w:t>
      </w:r>
      <w:r w:rsidR="008A13BA" w:rsidRPr="003F2422">
        <w:rPr>
          <w:rFonts w:asciiTheme="minorHAnsi" w:hAnsiTheme="minorHAnsi" w:cstheme="minorHAnsi"/>
          <w:szCs w:val="24"/>
        </w:rPr>
        <w:t>proposals to remedy or redress inequality. This is a matter of debate among scholars and thus we will consider selected alternative perspectives that will then prepare students to consider other approaches in the future in other courses or on their own.</w:t>
      </w:r>
    </w:p>
    <w:p w14:paraId="4626A545" w14:textId="77777777" w:rsidR="008A13BA" w:rsidRPr="003F2422" w:rsidRDefault="008A13BA" w:rsidP="008A13BA">
      <w:pPr>
        <w:pStyle w:val="BodyTextIndent2"/>
        <w:ind w:firstLine="0"/>
        <w:rPr>
          <w:rFonts w:asciiTheme="minorHAnsi" w:hAnsiTheme="minorHAnsi" w:cstheme="minorHAnsi"/>
          <w:szCs w:val="24"/>
        </w:rPr>
      </w:pPr>
    </w:p>
    <w:p w14:paraId="07E5A476" w14:textId="1009D0C5" w:rsidR="008A13BA" w:rsidRDefault="008A13BA" w:rsidP="008A13BA">
      <w:pPr>
        <w:pStyle w:val="BodyTextIndent2"/>
        <w:ind w:firstLine="0"/>
        <w:rPr>
          <w:rFonts w:asciiTheme="minorHAnsi" w:hAnsiTheme="minorHAnsi" w:cstheme="minorHAnsi"/>
          <w:szCs w:val="24"/>
        </w:rPr>
      </w:pPr>
      <w:r w:rsidRPr="003F2422">
        <w:rPr>
          <w:rFonts w:asciiTheme="minorHAnsi" w:hAnsiTheme="minorHAnsi" w:cstheme="minorHAnsi"/>
          <w:szCs w:val="24"/>
        </w:rPr>
        <w:t xml:space="preserve">A core </w:t>
      </w:r>
      <w:r w:rsidR="009F4953">
        <w:rPr>
          <w:rFonts w:asciiTheme="minorHAnsi" w:hAnsiTheme="minorHAnsi" w:cstheme="minorHAnsi"/>
          <w:szCs w:val="24"/>
        </w:rPr>
        <w:t xml:space="preserve">thematic </w:t>
      </w:r>
      <w:r w:rsidRPr="003F2422">
        <w:rPr>
          <w:rFonts w:asciiTheme="minorHAnsi" w:hAnsiTheme="minorHAnsi" w:cstheme="minorHAnsi"/>
          <w:szCs w:val="24"/>
        </w:rPr>
        <w:t xml:space="preserve">course </w:t>
      </w:r>
      <w:r w:rsidR="008C4AB3">
        <w:rPr>
          <w:rFonts w:asciiTheme="minorHAnsi" w:hAnsiTheme="minorHAnsi" w:cstheme="minorHAnsi"/>
          <w:szCs w:val="24"/>
        </w:rPr>
        <w:t>focus</w:t>
      </w:r>
      <w:r w:rsidRPr="003F2422">
        <w:rPr>
          <w:rFonts w:asciiTheme="minorHAnsi" w:hAnsiTheme="minorHAnsi" w:cstheme="minorHAnsi"/>
          <w:szCs w:val="24"/>
        </w:rPr>
        <w:t xml:space="preserve"> will be for students to develop skills in analyzing and communicating about inequality and social change in their role as global citizens as well as in diverse social settings, including families, civil society, </w:t>
      </w:r>
      <w:proofErr w:type="gramStart"/>
      <w:r w:rsidRPr="003F2422">
        <w:rPr>
          <w:rFonts w:asciiTheme="minorHAnsi" w:hAnsiTheme="minorHAnsi" w:cstheme="minorHAnsi"/>
          <w:szCs w:val="24"/>
        </w:rPr>
        <w:t>jobs</w:t>
      </w:r>
      <w:proofErr w:type="gramEnd"/>
      <w:r w:rsidRPr="003F2422">
        <w:rPr>
          <w:rFonts w:asciiTheme="minorHAnsi" w:hAnsiTheme="minorHAnsi" w:cstheme="minorHAnsi"/>
          <w:szCs w:val="24"/>
        </w:rPr>
        <w:t xml:space="preserve"> and careers that they may engage in the future. Understanding social inequality and diverse perspectives on what is to be done about social disparities is a core element of being an effective and influential global citizen. </w:t>
      </w:r>
    </w:p>
    <w:p w14:paraId="657AA19B" w14:textId="2C96A382" w:rsidR="009F4953" w:rsidRDefault="009F4953" w:rsidP="008A13BA">
      <w:pPr>
        <w:pStyle w:val="BodyTextIndent2"/>
        <w:ind w:firstLine="0"/>
        <w:rPr>
          <w:rFonts w:asciiTheme="minorHAnsi" w:hAnsiTheme="minorHAnsi" w:cstheme="minorHAnsi"/>
          <w:szCs w:val="24"/>
        </w:rPr>
      </w:pPr>
    </w:p>
    <w:p w14:paraId="4BFBDCC9" w14:textId="42608CD6" w:rsidR="009F4953" w:rsidRDefault="008C4AB3" w:rsidP="008A13BA">
      <w:pPr>
        <w:pStyle w:val="BodyTextIndent2"/>
        <w:ind w:firstLine="0"/>
        <w:rPr>
          <w:rFonts w:asciiTheme="minorHAnsi" w:hAnsiTheme="minorHAnsi" w:cstheme="minorHAnsi"/>
          <w:szCs w:val="24"/>
        </w:rPr>
      </w:pPr>
      <w:r>
        <w:rPr>
          <w:rFonts w:asciiTheme="minorHAnsi" w:hAnsiTheme="minorHAnsi" w:cstheme="minorHAnsi"/>
        </w:rPr>
        <w:t xml:space="preserve">A core thematic course focus will be to connect the themes of citizenship for a diverse and just world. </w:t>
      </w:r>
      <w:r w:rsidR="009F4953">
        <w:rPr>
          <w:rFonts w:asciiTheme="minorHAnsi" w:hAnsiTheme="minorHAnsi" w:cstheme="minorHAnsi"/>
        </w:rPr>
        <w:t xml:space="preserve">The readings, lectures, lab meetings and both lecture and lab assignments will build a focus on financial inclusion and exclusion as a </w:t>
      </w:r>
      <w:r>
        <w:rPr>
          <w:rFonts w:asciiTheme="minorHAnsi" w:hAnsiTheme="minorHAnsi" w:cstheme="minorHAnsi"/>
        </w:rPr>
        <w:t xml:space="preserve">concrete and specific </w:t>
      </w:r>
      <w:r w:rsidR="009F4953">
        <w:rPr>
          <w:rFonts w:asciiTheme="minorHAnsi" w:hAnsiTheme="minorHAnsi" w:cstheme="minorHAnsi"/>
        </w:rPr>
        <w:t>research area particularly interconnected with</w:t>
      </w:r>
      <w:r>
        <w:rPr>
          <w:rFonts w:asciiTheme="minorHAnsi" w:hAnsiTheme="minorHAnsi" w:cstheme="minorHAnsi"/>
        </w:rPr>
        <w:t xml:space="preserve"> </w:t>
      </w:r>
      <w:r>
        <w:rPr>
          <w:rFonts w:asciiTheme="minorHAnsi" w:hAnsiTheme="minorHAnsi" w:cstheme="minorHAnsi"/>
          <w:i/>
          <w:iCs/>
        </w:rPr>
        <w:t>both</w:t>
      </w:r>
      <w:r w:rsidR="009F4953">
        <w:rPr>
          <w:rFonts w:asciiTheme="minorHAnsi" w:hAnsiTheme="minorHAnsi" w:cstheme="minorHAnsi"/>
        </w:rPr>
        <w:t xml:space="preserve"> citizenship for a diverse and just world as well as health and wellbeing. Financial inclusion and exclusion </w:t>
      </w:r>
      <w:proofErr w:type="gramStart"/>
      <w:r w:rsidR="009F4953">
        <w:rPr>
          <w:rFonts w:asciiTheme="minorHAnsi" w:hAnsiTheme="minorHAnsi" w:cstheme="minorHAnsi"/>
        </w:rPr>
        <w:t>is</w:t>
      </w:r>
      <w:proofErr w:type="gramEnd"/>
      <w:r w:rsidR="009F4953">
        <w:rPr>
          <w:rFonts w:asciiTheme="minorHAnsi" w:hAnsiTheme="minorHAnsi" w:cstheme="minorHAnsi"/>
        </w:rPr>
        <w:t xml:space="preserve"> a core area of citizenship: access to financial resources </w:t>
      </w:r>
      <w:r>
        <w:rPr>
          <w:rFonts w:asciiTheme="minorHAnsi" w:hAnsiTheme="minorHAnsi" w:cstheme="minorHAnsi"/>
        </w:rPr>
        <w:t xml:space="preserve">supports </w:t>
      </w:r>
      <w:r w:rsidR="009F4953">
        <w:rPr>
          <w:rFonts w:asciiTheme="minorHAnsi" w:hAnsiTheme="minorHAnsi" w:cstheme="minorHAnsi"/>
        </w:rPr>
        <w:t xml:space="preserve">diverse and just societies, while predatory financial oppression </w:t>
      </w:r>
      <w:r>
        <w:rPr>
          <w:rFonts w:asciiTheme="minorHAnsi" w:hAnsiTheme="minorHAnsi" w:cstheme="minorHAnsi"/>
        </w:rPr>
        <w:t>perpetrates</w:t>
      </w:r>
      <w:r w:rsidR="009F4953">
        <w:rPr>
          <w:rFonts w:asciiTheme="minorHAnsi" w:hAnsiTheme="minorHAnsi" w:cstheme="minorHAnsi"/>
        </w:rPr>
        <w:t xml:space="preserve"> racism, sexism and other forms of injustice. </w:t>
      </w:r>
    </w:p>
    <w:p w14:paraId="1E5DD810" w14:textId="1136A346" w:rsidR="00511D09" w:rsidRDefault="00511D09">
      <w:pPr>
        <w:rPr>
          <w:rFonts w:asciiTheme="minorHAnsi" w:hAnsiTheme="minorHAnsi" w:cstheme="minorHAnsi"/>
        </w:rPr>
      </w:pPr>
      <w:r>
        <w:rPr>
          <w:rFonts w:asciiTheme="minorHAnsi" w:hAnsiTheme="minorHAnsi" w:cstheme="minorHAnsi"/>
        </w:rPr>
        <w:br w:type="page"/>
      </w:r>
    </w:p>
    <w:p w14:paraId="03706441" w14:textId="11325F04" w:rsidR="00E508F9" w:rsidRDefault="005059B5" w:rsidP="00FD0221">
      <w:pPr>
        <w:pStyle w:val="Heading2"/>
        <w:rPr>
          <w:rFonts w:cstheme="minorHAnsi"/>
        </w:rPr>
      </w:pPr>
      <w:r>
        <w:rPr>
          <w:rFonts w:cstheme="minorHAnsi"/>
        </w:rPr>
        <w:lastRenderedPageBreak/>
        <w:t>GE Themes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1"/>
        <w:gridCol w:w="1099"/>
        <w:gridCol w:w="2024"/>
      </w:tblGrid>
      <w:tr w:rsidR="00046FCD" w:rsidRPr="00C867DF" w14:paraId="72FCD6EB" w14:textId="77777777" w:rsidTr="00190450">
        <w:trPr>
          <w:trHeight w:val="225"/>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92D050"/>
            <w:hideMark/>
          </w:tcPr>
          <w:p w14:paraId="392246A4" w14:textId="2E45730D" w:rsidR="00046FCD" w:rsidRPr="00C867DF" w:rsidRDefault="00046FCD" w:rsidP="00190450">
            <w:pPr>
              <w:ind w:right="30"/>
              <w:jc w:val="center"/>
              <w:textAlignment w:val="baseline"/>
              <w:rPr>
                <w:b/>
                <w:bCs/>
                <w:color w:val="FFFFFF"/>
                <w:sz w:val="20"/>
                <w:szCs w:val="20"/>
              </w:rPr>
            </w:pPr>
            <w:r w:rsidRPr="00C867DF">
              <w:rPr>
                <w:b/>
                <w:bCs/>
                <w:color w:val="FFFFFF"/>
                <w:sz w:val="20"/>
                <w:szCs w:val="20"/>
              </w:rPr>
              <w:t>Citizenship for a Just and Diverse World </w:t>
            </w:r>
            <w:r w:rsidRPr="00C867DF">
              <w:rPr>
                <w:color w:val="FFFFFF"/>
                <w:sz w:val="20"/>
                <w:szCs w:val="20"/>
              </w:rPr>
              <w:t> </w:t>
            </w:r>
          </w:p>
        </w:tc>
      </w:tr>
      <w:tr w:rsidR="00E53459" w:rsidRPr="00C867DF" w14:paraId="36C5D7B2" w14:textId="77777777" w:rsidTr="00B96A8D">
        <w:trPr>
          <w:trHeight w:val="240"/>
        </w:trPr>
        <w:tc>
          <w:tcPr>
            <w:tcW w:w="6221" w:type="dxa"/>
            <w:tcBorders>
              <w:top w:val="single" w:sz="6" w:space="0" w:color="000000"/>
              <w:left w:val="single" w:sz="6" w:space="0" w:color="000000"/>
              <w:bottom w:val="single" w:sz="6" w:space="0" w:color="000000"/>
              <w:right w:val="single" w:sz="6" w:space="0" w:color="000000"/>
            </w:tcBorders>
            <w:shd w:val="clear" w:color="auto" w:fill="auto"/>
            <w:hideMark/>
          </w:tcPr>
          <w:p w14:paraId="68CDF14D" w14:textId="6BAD2ABF" w:rsidR="00046FCD" w:rsidRPr="00C867DF" w:rsidRDefault="00046FCD" w:rsidP="00190450">
            <w:pPr>
              <w:ind w:right="30"/>
              <w:jc w:val="center"/>
              <w:textAlignment w:val="baseline"/>
              <w:rPr>
                <w:rFonts w:ascii="Segoe UI" w:hAnsi="Segoe UI" w:cs="Segoe UI"/>
                <w:color w:val="000000"/>
                <w:sz w:val="18"/>
                <w:szCs w:val="18"/>
              </w:rPr>
            </w:pPr>
            <w:r w:rsidRPr="00C867DF">
              <w:rPr>
                <w:b/>
                <w:bCs/>
                <w:color w:val="000000"/>
                <w:sz w:val="20"/>
                <w:szCs w:val="20"/>
              </w:rPr>
              <w:t>Goals</w:t>
            </w:r>
            <w:r w:rsidR="00E53459">
              <w:rPr>
                <w:b/>
                <w:bCs/>
                <w:color w:val="000000"/>
                <w:sz w:val="20"/>
                <w:szCs w:val="20"/>
              </w:rPr>
              <w:t>:</w:t>
            </w:r>
            <w:r w:rsidRPr="00C867DF">
              <w:rPr>
                <w:b/>
                <w:bCs/>
                <w:color w:val="000000"/>
                <w:sz w:val="20"/>
                <w:szCs w:val="20"/>
              </w:rPr>
              <w:t> </w:t>
            </w:r>
            <w:r w:rsidRPr="00C867DF">
              <w:rPr>
                <w:color w:val="000000"/>
                <w:sz w:val="20"/>
                <w:szCs w:val="20"/>
              </w:rPr>
              <w:t> </w:t>
            </w:r>
          </w:p>
        </w:tc>
        <w:tc>
          <w:tcPr>
            <w:tcW w:w="1099" w:type="dxa"/>
            <w:tcBorders>
              <w:top w:val="single" w:sz="6" w:space="0" w:color="000000"/>
              <w:left w:val="single" w:sz="6" w:space="0" w:color="000000"/>
              <w:bottom w:val="single" w:sz="6" w:space="0" w:color="000000"/>
              <w:right w:val="single" w:sz="6" w:space="0" w:color="000000"/>
            </w:tcBorders>
            <w:shd w:val="clear" w:color="auto" w:fill="auto"/>
            <w:hideMark/>
          </w:tcPr>
          <w:p w14:paraId="3FAF0199" w14:textId="6D4DD1C7" w:rsidR="00046FCD" w:rsidRPr="00C867DF" w:rsidRDefault="00046FCD" w:rsidP="00190450">
            <w:pPr>
              <w:ind w:right="30"/>
              <w:jc w:val="center"/>
              <w:textAlignment w:val="baseline"/>
              <w:rPr>
                <w:rFonts w:ascii="Segoe UI" w:hAnsi="Segoe UI" w:cs="Segoe UI"/>
                <w:color w:val="000000"/>
                <w:sz w:val="18"/>
                <w:szCs w:val="18"/>
              </w:rPr>
            </w:pPr>
            <w:r w:rsidRPr="00C867DF">
              <w:rPr>
                <w:b/>
                <w:bCs/>
                <w:color w:val="000000"/>
                <w:sz w:val="20"/>
                <w:szCs w:val="20"/>
              </w:rPr>
              <w:t>Expected Learning Outcomes</w:t>
            </w:r>
            <w:r w:rsidR="00E53459">
              <w:rPr>
                <w:b/>
                <w:bCs/>
                <w:color w:val="000000"/>
                <w:sz w:val="20"/>
                <w:szCs w:val="20"/>
              </w:rPr>
              <w:t>:</w:t>
            </w:r>
            <w:r w:rsidRPr="00C867DF">
              <w:rPr>
                <w:b/>
                <w:bCs/>
                <w:color w:val="000000"/>
                <w:sz w:val="20"/>
                <w:szCs w:val="20"/>
              </w:rPr>
              <w:t> </w:t>
            </w:r>
            <w:r w:rsidRPr="00C867DF">
              <w:rPr>
                <w:color w:val="000000"/>
                <w:sz w:val="20"/>
                <w:szCs w:val="20"/>
              </w:rPr>
              <w:t> </w:t>
            </w:r>
          </w:p>
        </w:tc>
        <w:tc>
          <w:tcPr>
            <w:tcW w:w="2024" w:type="dxa"/>
            <w:tcBorders>
              <w:top w:val="single" w:sz="6" w:space="0" w:color="000000"/>
              <w:left w:val="single" w:sz="6" w:space="0" w:color="000000"/>
              <w:bottom w:val="single" w:sz="6" w:space="0" w:color="000000"/>
              <w:right w:val="single" w:sz="6" w:space="0" w:color="000000"/>
            </w:tcBorders>
          </w:tcPr>
          <w:p w14:paraId="37DD1044" w14:textId="5EA52D93" w:rsidR="00046FCD" w:rsidRPr="00343125" w:rsidRDefault="007068F4" w:rsidP="00190450">
            <w:pPr>
              <w:ind w:right="30"/>
              <w:jc w:val="center"/>
              <w:textAlignment w:val="baseline"/>
              <w:rPr>
                <w:b/>
                <w:bCs/>
                <w:color w:val="000000"/>
                <w:sz w:val="20"/>
                <w:szCs w:val="20"/>
              </w:rPr>
            </w:pPr>
            <w:r>
              <w:rPr>
                <w:b/>
                <w:bCs/>
                <w:color w:val="000000"/>
                <w:sz w:val="20"/>
                <w:szCs w:val="20"/>
              </w:rPr>
              <w:t>Means of fulfilling these learning outcomes via related course content and activities:</w:t>
            </w:r>
          </w:p>
        </w:tc>
      </w:tr>
      <w:tr w:rsidR="00B96A8D" w:rsidRPr="00C867DF" w14:paraId="026A4166" w14:textId="77777777" w:rsidTr="00E61A6F">
        <w:trPr>
          <w:trHeight w:val="1380"/>
        </w:trPr>
        <w:tc>
          <w:tcPr>
            <w:tcW w:w="6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F09D15" w14:textId="0D240178" w:rsidR="00B96A8D" w:rsidRPr="00C867DF" w:rsidRDefault="00B96A8D" w:rsidP="00190450">
            <w:pPr>
              <w:ind w:right="30"/>
              <w:textAlignment w:val="baseline"/>
              <w:rPr>
                <w:rFonts w:ascii="Segoe UI" w:hAnsi="Segoe UI" w:cs="Segoe UI"/>
                <w:color w:val="000000"/>
                <w:sz w:val="18"/>
                <w:szCs w:val="18"/>
              </w:rPr>
            </w:pPr>
            <w:r w:rsidRPr="00C867DF">
              <w:rPr>
                <w:b/>
                <w:bCs/>
                <w:color w:val="000000"/>
                <w:sz w:val="20"/>
                <w:szCs w:val="20"/>
              </w:rPr>
              <w:t>1</w:t>
            </w:r>
            <w:r>
              <w:rPr>
                <w:b/>
                <w:bCs/>
                <w:color w:val="000000"/>
                <w:sz w:val="20"/>
                <w:szCs w:val="20"/>
              </w:rPr>
              <w:t xml:space="preserve">. </w:t>
            </w:r>
            <w:r w:rsidRPr="005059B5">
              <w:rPr>
                <w:color w:val="000000" w:themeColor="text1"/>
                <w:sz w:val="20"/>
                <w:szCs w:val="20"/>
              </w:rPr>
              <w:t xml:space="preserve">Successful students will analyze an important topic or idea at a more advanced and in-depth level than in the Foundations component. </w:t>
            </w:r>
            <w:r w:rsidRPr="005059B5">
              <w:rPr>
                <w:color w:val="000000" w:themeColor="text1"/>
                <w:sz w:val="20"/>
                <w:szCs w:val="20"/>
                <w:shd w:val="clear" w:color="auto" w:fill="FFFFFF"/>
              </w:rPr>
              <w:t>[Note: In this context, "advanced" refers to courses that are e.g., synthetic, rely on research or cutting-edge findings, or deeply engage with the subject matter, among other possibilities.]</w:t>
            </w:r>
          </w:p>
        </w:tc>
        <w:tc>
          <w:tcPr>
            <w:tcW w:w="1099" w:type="dxa"/>
            <w:tcBorders>
              <w:top w:val="single" w:sz="6" w:space="0" w:color="000000"/>
              <w:left w:val="single" w:sz="6" w:space="0" w:color="000000"/>
              <w:bottom w:val="single" w:sz="6" w:space="0" w:color="000000"/>
              <w:right w:val="single" w:sz="6" w:space="0" w:color="000000"/>
            </w:tcBorders>
            <w:shd w:val="clear" w:color="auto" w:fill="auto"/>
            <w:hideMark/>
          </w:tcPr>
          <w:p w14:paraId="2204309D" w14:textId="0D8FFA28" w:rsidR="00B96A8D" w:rsidRDefault="00B96A8D" w:rsidP="00190450">
            <w:pPr>
              <w:textAlignment w:val="baseline"/>
              <w:rPr>
                <w:color w:val="000000"/>
                <w:sz w:val="20"/>
                <w:szCs w:val="20"/>
              </w:rPr>
            </w:pPr>
            <w:r w:rsidRPr="002E6CED">
              <w:rPr>
                <w:color w:val="000000"/>
                <w:sz w:val="20"/>
                <w:szCs w:val="20"/>
              </w:rPr>
              <w:t xml:space="preserve">Successful students </w:t>
            </w:r>
            <w:proofErr w:type="gramStart"/>
            <w:r w:rsidRPr="002E6CED">
              <w:rPr>
                <w:color w:val="000000"/>
                <w:sz w:val="20"/>
                <w:szCs w:val="20"/>
              </w:rPr>
              <w:t>are able to</w:t>
            </w:r>
            <w:proofErr w:type="gramEnd"/>
            <w:r w:rsidRPr="002E6CED">
              <w:rPr>
                <w:color w:val="000000"/>
                <w:sz w:val="20"/>
                <w:szCs w:val="20"/>
              </w:rPr>
              <w:t>:</w:t>
            </w:r>
          </w:p>
          <w:p w14:paraId="2D03E7DE" w14:textId="77777777" w:rsidR="003C021A" w:rsidRPr="00C867DF" w:rsidRDefault="003C021A" w:rsidP="00190450">
            <w:pPr>
              <w:textAlignment w:val="baseline"/>
              <w:rPr>
                <w:rFonts w:ascii="Segoe UI" w:hAnsi="Segoe UI" w:cs="Segoe UI"/>
                <w:color w:val="000000"/>
                <w:sz w:val="18"/>
                <w:szCs w:val="18"/>
              </w:rPr>
            </w:pPr>
          </w:p>
          <w:p w14:paraId="15C9AF29" w14:textId="4D2B3207" w:rsidR="00B96A8D" w:rsidRPr="00E53459" w:rsidRDefault="00B96A8D" w:rsidP="00190450">
            <w:pPr>
              <w:textAlignment w:val="baseline"/>
              <w:rPr>
                <w:color w:val="000000"/>
                <w:sz w:val="20"/>
                <w:szCs w:val="20"/>
              </w:rPr>
            </w:pPr>
            <w:r w:rsidRPr="00E53459">
              <w:rPr>
                <w:b/>
                <w:bCs/>
                <w:color w:val="000000"/>
                <w:sz w:val="20"/>
                <w:szCs w:val="20"/>
              </w:rPr>
              <w:t>1.1</w:t>
            </w:r>
            <w:r>
              <w:rPr>
                <w:b/>
                <w:bCs/>
                <w:color w:val="000000"/>
                <w:sz w:val="20"/>
                <w:szCs w:val="20"/>
              </w:rPr>
              <w:t>.</w:t>
            </w:r>
            <w:r w:rsidRPr="00E53459">
              <w:rPr>
                <w:sz w:val="20"/>
                <w:szCs w:val="20"/>
              </w:rPr>
              <w:t xml:space="preserve"> Engage in critical and logical thinking about the topic or idea of the theme.</w:t>
            </w:r>
            <w:r w:rsidRPr="00E53459">
              <w:rPr>
                <w:color w:val="000000"/>
                <w:sz w:val="20"/>
                <w:szCs w:val="20"/>
              </w:rPr>
              <w:t> </w:t>
            </w:r>
          </w:p>
        </w:tc>
        <w:tc>
          <w:tcPr>
            <w:tcW w:w="2024" w:type="dxa"/>
            <w:vMerge w:val="restart"/>
            <w:tcBorders>
              <w:top w:val="single" w:sz="6" w:space="0" w:color="000000"/>
              <w:left w:val="single" w:sz="6" w:space="0" w:color="000000"/>
              <w:right w:val="single" w:sz="6" w:space="0" w:color="000000"/>
            </w:tcBorders>
          </w:tcPr>
          <w:p w14:paraId="775EB161" w14:textId="77777777" w:rsidR="00B96A8D" w:rsidRPr="00B96A8D" w:rsidRDefault="00B96A8D" w:rsidP="00B96A8D">
            <w:pPr>
              <w:rPr>
                <w:sz w:val="20"/>
                <w:szCs w:val="20"/>
              </w:rPr>
            </w:pPr>
            <w:r w:rsidRPr="00B96A8D">
              <w:rPr>
                <w:sz w:val="20"/>
                <w:szCs w:val="20"/>
              </w:rPr>
              <w:t>Students will build on foundations by:</w:t>
            </w:r>
          </w:p>
          <w:p w14:paraId="4FD8C9F3" w14:textId="77777777" w:rsidR="00B96A8D" w:rsidRPr="007068F4" w:rsidRDefault="00B96A8D" w:rsidP="00190450">
            <w:pPr>
              <w:textAlignment w:val="baseline"/>
              <w:rPr>
                <w:color w:val="000000"/>
                <w:sz w:val="20"/>
                <w:szCs w:val="20"/>
              </w:rPr>
            </w:pPr>
          </w:p>
          <w:p w14:paraId="734C0E91" w14:textId="4A2737A9" w:rsidR="00B96A8D" w:rsidRPr="007068F4" w:rsidRDefault="00B96A8D" w:rsidP="007068F4">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 xml:space="preserve">Reading, analyzing, and critically assessing original </w:t>
            </w:r>
            <w:r>
              <w:rPr>
                <w:rFonts w:ascii="Times New Roman" w:hAnsi="Times New Roman" w:cs="Times New Roman"/>
                <w:sz w:val="20"/>
                <w:szCs w:val="20"/>
              </w:rPr>
              <w:t xml:space="preserve">and relevant </w:t>
            </w:r>
            <w:r w:rsidRPr="007068F4">
              <w:rPr>
                <w:rFonts w:ascii="Times New Roman" w:hAnsi="Times New Roman" w:cs="Times New Roman"/>
                <w:sz w:val="20"/>
                <w:szCs w:val="20"/>
              </w:rPr>
              <w:t xml:space="preserve">cutting edge </w:t>
            </w:r>
            <w:proofErr w:type="gramStart"/>
            <w:r w:rsidRPr="007068F4">
              <w:rPr>
                <w:rFonts w:ascii="Times New Roman" w:hAnsi="Times New Roman" w:cs="Times New Roman"/>
                <w:sz w:val="20"/>
                <w:szCs w:val="20"/>
              </w:rPr>
              <w:t>research</w:t>
            </w:r>
            <w:proofErr w:type="gramEnd"/>
            <w:r w:rsidRPr="007068F4">
              <w:rPr>
                <w:rFonts w:ascii="Times New Roman" w:hAnsi="Times New Roman" w:cs="Times New Roman"/>
                <w:sz w:val="20"/>
                <w:szCs w:val="20"/>
              </w:rPr>
              <w:t xml:space="preserve"> </w:t>
            </w:r>
          </w:p>
          <w:p w14:paraId="47D7D7D9" w14:textId="06884D2A" w:rsidR="00B96A8D" w:rsidRPr="007068F4" w:rsidRDefault="00B96A8D" w:rsidP="007068F4">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 xml:space="preserve">Communicating in writing and speaking core research findings </w:t>
            </w:r>
            <w:proofErr w:type="gramStart"/>
            <w:r w:rsidRPr="007068F4">
              <w:rPr>
                <w:rFonts w:ascii="Times New Roman" w:hAnsi="Times New Roman" w:cs="Times New Roman"/>
                <w:sz w:val="20"/>
                <w:szCs w:val="20"/>
              </w:rPr>
              <w:t>in the area of</w:t>
            </w:r>
            <w:proofErr w:type="gramEnd"/>
            <w:r w:rsidRPr="007068F4">
              <w:rPr>
                <w:rFonts w:ascii="Times New Roman" w:hAnsi="Times New Roman" w:cs="Times New Roman"/>
                <w:sz w:val="20"/>
                <w:szCs w:val="20"/>
              </w:rPr>
              <w:t xml:space="preserve"> social inequality</w:t>
            </w:r>
          </w:p>
          <w:p w14:paraId="4AC854CE" w14:textId="7BB51AF1" w:rsidR="00B96A8D" w:rsidRPr="006F2090" w:rsidRDefault="00B96A8D" w:rsidP="006F2090">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Communicating about social change, both historical developments and evaluating proposals for change at varied levels</w:t>
            </w:r>
          </w:p>
        </w:tc>
      </w:tr>
      <w:tr w:rsidR="00B96A8D" w:rsidRPr="00C867DF" w14:paraId="20A0EBA2" w14:textId="77777777" w:rsidTr="00E61A6F">
        <w:trPr>
          <w:trHeight w:val="8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BA25F" w14:textId="77777777" w:rsidR="00B96A8D" w:rsidRPr="00C867DF" w:rsidRDefault="00B96A8D" w:rsidP="00190450">
            <w:pPr>
              <w:rPr>
                <w:rFonts w:ascii="Segoe UI" w:hAnsi="Segoe UI" w:cs="Segoe UI"/>
                <w:color w:val="000000"/>
                <w:sz w:val="18"/>
                <w:szCs w:val="18"/>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hideMark/>
          </w:tcPr>
          <w:p w14:paraId="7370F8D1" w14:textId="477521FC" w:rsidR="00B96A8D" w:rsidRPr="00E53459" w:rsidRDefault="00B96A8D" w:rsidP="00190450">
            <w:pPr>
              <w:textAlignment w:val="baseline"/>
              <w:rPr>
                <w:color w:val="000000"/>
                <w:sz w:val="20"/>
                <w:szCs w:val="20"/>
              </w:rPr>
            </w:pPr>
            <w:r w:rsidRPr="00E53459">
              <w:rPr>
                <w:b/>
                <w:bCs/>
                <w:color w:val="000000"/>
                <w:sz w:val="20"/>
                <w:szCs w:val="20"/>
              </w:rPr>
              <w:t>1.2.</w:t>
            </w:r>
            <w:r w:rsidRPr="00E53459">
              <w:rPr>
                <w:color w:val="000000"/>
                <w:sz w:val="20"/>
                <w:szCs w:val="20"/>
              </w:rPr>
              <w:t xml:space="preserve"> </w:t>
            </w:r>
            <w:r w:rsidRPr="00E53459">
              <w:rPr>
                <w:sz w:val="20"/>
                <w:szCs w:val="20"/>
              </w:rPr>
              <w:t>Engage in advance</w:t>
            </w:r>
            <w:r>
              <w:rPr>
                <w:sz w:val="20"/>
                <w:szCs w:val="20"/>
              </w:rPr>
              <w:t>d</w:t>
            </w:r>
            <w:r w:rsidRPr="00E53459">
              <w:rPr>
                <w:sz w:val="20"/>
                <w:szCs w:val="20"/>
              </w:rPr>
              <w:t>, in-depth, scholarly exploration of the topic or idea of the theme.</w:t>
            </w:r>
          </w:p>
        </w:tc>
        <w:tc>
          <w:tcPr>
            <w:tcW w:w="2024" w:type="dxa"/>
            <w:vMerge/>
            <w:tcBorders>
              <w:left w:val="single" w:sz="6" w:space="0" w:color="000000"/>
              <w:bottom w:val="single" w:sz="6" w:space="0" w:color="000000"/>
              <w:right w:val="single" w:sz="6" w:space="0" w:color="000000"/>
            </w:tcBorders>
          </w:tcPr>
          <w:p w14:paraId="500666C1" w14:textId="25AD2072" w:rsidR="00B96A8D" w:rsidRPr="007068F4" w:rsidRDefault="00B96A8D" w:rsidP="00190450">
            <w:pPr>
              <w:textAlignment w:val="baseline"/>
              <w:rPr>
                <w:b/>
                <w:bCs/>
                <w:color w:val="000000"/>
                <w:sz w:val="20"/>
                <w:szCs w:val="20"/>
              </w:rPr>
            </w:pPr>
          </w:p>
        </w:tc>
      </w:tr>
      <w:tr w:rsidR="00B96A8D" w:rsidRPr="00C867DF" w14:paraId="7FF25D80" w14:textId="77777777" w:rsidTr="00B96A8D">
        <w:trPr>
          <w:trHeight w:val="690"/>
        </w:trPr>
        <w:tc>
          <w:tcPr>
            <w:tcW w:w="6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C6072" w14:textId="346C032A" w:rsidR="00B96A8D" w:rsidRPr="00C867DF" w:rsidRDefault="00B96A8D" w:rsidP="00B96A8D">
            <w:pPr>
              <w:textAlignment w:val="baseline"/>
              <w:rPr>
                <w:rFonts w:ascii="Segoe UI" w:hAnsi="Segoe UI" w:cs="Segoe UI"/>
                <w:color w:val="000000"/>
                <w:sz w:val="18"/>
                <w:szCs w:val="18"/>
              </w:rPr>
            </w:pPr>
            <w:r w:rsidRPr="00C867DF">
              <w:rPr>
                <w:b/>
                <w:bCs/>
                <w:color w:val="000000"/>
                <w:sz w:val="20"/>
                <w:szCs w:val="20"/>
              </w:rPr>
              <w:t>2</w:t>
            </w:r>
            <w:r>
              <w:rPr>
                <w:b/>
                <w:bCs/>
                <w:color w:val="000000"/>
                <w:sz w:val="20"/>
                <w:szCs w:val="20"/>
              </w:rPr>
              <w:t>.</w:t>
            </w:r>
            <w:r w:rsidRPr="00C867DF">
              <w:rPr>
                <w:b/>
                <w:bCs/>
                <w:color w:val="000000"/>
                <w:sz w:val="20"/>
                <w:szCs w:val="20"/>
              </w:rPr>
              <w:t xml:space="preserve"> </w:t>
            </w:r>
            <w:r w:rsidRPr="005059B5">
              <w:rPr>
                <w:sz w:val="20"/>
                <w:szCs w:val="20"/>
              </w:rPr>
              <w:t>Successful students will integrate approaches to the theme by making connections to out-of-classroom experiences with academic knowledge or across disciplines and/or to work they have done in previous classes and that they anticipate doing in future.</w:t>
            </w:r>
          </w:p>
        </w:tc>
        <w:tc>
          <w:tcPr>
            <w:tcW w:w="1099" w:type="dxa"/>
            <w:tcBorders>
              <w:top w:val="single" w:sz="6" w:space="0" w:color="000000"/>
              <w:left w:val="single" w:sz="6" w:space="0" w:color="000000"/>
              <w:bottom w:val="single" w:sz="6" w:space="0" w:color="000000"/>
              <w:right w:val="single" w:sz="6" w:space="0" w:color="000000"/>
            </w:tcBorders>
            <w:shd w:val="clear" w:color="auto" w:fill="auto"/>
            <w:hideMark/>
          </w:tcPr>
          <w:p w14:paraId="4D3930E6" w14:textId="2AAC1CBF" w:rsidR="00B96A8D" w:rsidRPr="00E53459" w:rsidRDefault="00B96A8D" w:rsidP="00B96A8D">
            <w:pPr>
              <w:rPr>
                <w:sz w:val="20"/>
                <w:szCs w:val="20"/>
              </w:rPr>
            </w:pPr>
            <w:r w:rsidRPr="00C867DF">
              <w:rPr>
                <w:b/>
                <w:bCs/>
                <w:color w:val="000000"/>
                <w:sz w:val="20"/>
                <w:szCs w:val="20"/>
              </w:rPr>
              <w:t>2</w:t>
            </w:r>
            <w:r w:rsidRPr="00E53459">
              <w:rPr>
                <w:b/>
                <w:bCs/>
                <w:color w:val="000000"/>
                <w:sz w:val="20"/>
                <w:szCs w:val="20"/>
              </w:rPr>
              <w:t>.1.</w:t>
            </w:r>
            <w:r w:rsidRPr="00E53459">
              <w:rPr>
                <w:color w:val="000000"/>
                <w:sz w:val="20"/>
                <w:szCs w:val="20"/>
              </w:rPr>
              <w:t xml:space="preserve"> </w:t>
            </w:r>
            <w:r w:rsidRPr="00E53459">
              <w:rPr>
                <w:sz w:val="20"/>
                <w:szCs w:val="20"/>
              </w:rPr>
              <w:t>Identify, describe, and synthesize approaches or experiences as they apply to the theme.</w:t>
            </w:r>
          </w:p>
          <w:p w14:paraId="368CD0E7" w14:textId="2615BACD" w:rsidR="00B96A8D" w:rsidRPr="00C867DF" w:rsidRDefault="00B96A8D" w:rsidP="00B96A8D">
            <w:pPr>
              <w:textAlignment w:val="baseline"/>
              <w:rPr>
                <w:rFonts w:ascii="Segoe UI" w:hAnsi="Segoe UI" w:cs="Segoe UI"/>
                <w:color w:val="000000"/>
                <w:sz w:val="18"/>
                <w:szCs w:val="18"/>
              </w:rPr>
            </w:pPr>
          </w:p>
        </w:tc>
        <w:tc>
          <w:tcPr>
            <w:tcW w:w="2024" w:type="dxa"/>
            <w:vMerge w:val="restart"/>
            <w:tcBorders>
              <w:top w:val="single" w:sz="6" w:space="0" w:color="000000"/>
              <w:left w:val="single" w:sz="6" w:space="0" w:color="000000"/>
              <w:right w:val="single" w:sz="6" w:space="0" w:color="000000"/>
            </w:tcBorders>
          </w:tcPr>
          <w:p w14:paraId="066967A9" w14:textId="77777777" w:rsidR="00B96A8D" w:rsidRPr="00B96A8D" w:rsidRDefault="00B96A8D" w:rsidP="00B96A8D">
            <w:pPr>
              <w:rPr>
                <w:sz w:val="20"/>
                <w:szCs w:val="20"/>
              </w:rPr>
            </w:pPr>
            <w:r w:rsidRPr="00B96A8D">
              <w:rPr>
                <w:sz w:val="20"/>
                <w:szCs w:val="20"/>
              </w:rPr>
              <w:t>Students will develop integrative knowledge and skills by:</w:t>
            </w:r>
          </w:p>
          <w:p w14:paraId="34EDA3CE" w14:textId="77777777" w:rsidR="00B96A8D" w:rsidRPr="00B96A8D" w:rsidRDefault="00B96A8D" w:rsidP="00B96A8D">
            <w:pPr>
              <w:ind w:left="360"/>
              <w:rPr>
                <w:sz w:val="20"/>
                <w:szCs w:val="20"/>
              </w:rPr>
            </w:pPr>
          </w:p>
          <w:p w14:paraId="7BE336DC" w14:textId="1C77A47A" w:rsidR="00B96A8D" w:rsidRPr="007068F4" w:rsidRDefault="00B96A8D" w:rsidP="00B96A8D">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Studying the diverse audiences for social science research and diverse motivations for social change in systems of inequality</w:t>
            </w:r>
          </w:p>
          <w:p w14:paraId="56BC84BD" w14:textId="77777777" w:rsidR="00B96A8D" w:rsidRPr="007068F4" w:rsidRDefault="00B96A8D" w:rsidP="00B96A8D">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 xml:space="preserve">Understanding how diverse experiences of social inequality </w:t>
            </w:r>
            <w:r w:rsidRPr="007068F4">
              <w:rPr>
                <w:rFonts w:ascii="Times New Roman" w:hAnsi="Times New Roman" w:cs="Times New Roman"/>
                <w:sz w:val="20"/>
                <w:szCs w:val="20"/>
              </w:rPr>
              <w:lastRenderedPageBreak/>
              <w:t xml:space="preserve">affect research in defining questions, acceptable data and evidence, and status of different </w:t>
            </w:r>
            <w:proofErr w:type="gramStart"/>
            <w:r w:rsidRPr="007068F4">
              <w:rPr>
                <w:rFonts w:ascii="Times New Roman" w:hAnsi="Times New Roman" w:cs="Times New Roman"/>
                <w:sz w:val="20"/>
                <w:szCs w:val="20"/>
              </w:rPr>
              <w:t>researchers</w:t>
            </w:r>
            <w:proofErr w:type="gramEnd"/>
          </w:p>
          <w:p w14:paraId="193D3961" w14:textId="77777777" w:rsidR="00B96A8D" w:rsidRPr="007068F4" w:rsidRDefault="00B96A8D" w:rsidP="00B96A8D">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 xml:space="preserve">Actively researching a core area of social inequality targeted at communicating results to an audience beyond the </w:t>
            </w:r>
            <w:proofErr w:type="gramStart"/>
            <w:r w:rsidRPr="007068F4">
              <w:rPr>
                <w:rFonts w:ascii="Times New Roman" w:hAnsi="Times New Roman" w:cs="Times New Roman"/>
                <w:sz w:val="20"/>
                <w:szCs w:val="20"/>
              </w:rPr>
              <w:t>academy</w:t>
            </w:r>
            <w:proofErr w:type="gramEnd"/>
          </w:p>
          <w:p w14:paraId="5336FF70" w14:textId="167B5C51" w:rsidR="00B96A8D" w:rsidRPr="006F2090" w:rsidRDefault="00B96A8D" w:rsidP="006F2090">
            <w:pPr>
              <w:pStyle w:val="ListParagraph"/>
              <w:numPr>
                <w:ilvl w:val="0"/>
                <w:numId w:val="22"/>
              </w:numPr>
              <w:rPr>
                <w:rFonts w:ascii="Times New Roman" w:hAnsi="Times New Roman" w:cs="Times New Roman"/>
                <w:sz w:val="20"/>
                <w:szCs w:val="20"/>
              </w:rPr>
            </w:pPr>
            <w:r w:rsidRPr="007068F4">
              <w:rPr>
                <w:rFonts w:ascii="Times New Roman" w:hAnsi="Times New Roman" w:cs="Times New Roman"/>
                <w:sz w:val="20"/>
                <w:szCs w:val="20"/>
              </w:rPr>
              <w:t>Demonstrating capacity to reflect and self-assess through a multi-stage research project that builds on prior experiences and requires specific detailed response to challenging feedback from peers and instructors</w:t>
            </w:r>
          </w:p>
        </w:tc>
      </w:tr>
      <w:tr w:rsidR="00B96A8D" w:rsidRPr="00C867DF" w14:paraId="51126CC6" w14:textId="77777777" w:rsidTr="00B96A8D">
        <w:trPr>
          <w:trHeight w:val="9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9F455" w14:textId="77777777" w:rsidR="00B96A8D" w:rsidRPr="00C867DF" w:rsidRDefault="00B96A8D" w:rsidP="00B96A8D">
            <w:pPr>
              <w:rPr>
                <w:rFonts w:ascii="Segoe UI" w:hAnsi="Segoe UI" w:cs="Segoe UI"/>
                <w:color w:val="000000"/>
                <w:sz w:val="18"/>
                <w:szCs w:val="18"/>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hideMark/>
          </w:tcPr>
          <w:p w14:paraId="031F2C09" w14:textId="2EBDDE2C" w:rsidR="00B96A8D" w:rsidRPr="00C867DF" w:rsidRDefault="00B96A8D" w:rsidP="00B96A8D">
            <w:pPr>
              <w:textAlignment w:val="baseline"/>
              <w:rPr>
                <w:rFonts w:ascii="Segoe UI" w:hAnsi="Segoe UI" w:cs="Segoe UI"/>
                <w:color w:val="000000"/>
                <w:sz w:val="18"/>
                <w:szCs w:val="18"/>
              </w:rPr>
            </w:pPr>
            <w:r w:rsidRPr="00C867DF">
              <w:rPr>
                <w:b/>
                <w:bCs/>
                <w:color w:val="000000"/>
                <w:sz w:val="20"/>
                <w:szCs w:val="20"/>
              </w:rPr>
              <w:t>2.2</w:t>
            </w:r>
            <w:r>
              <w:rPr>
                <w:b/>
                <w:bCs/>
                <w:color w:val="000000"/>
                <w:sz w:val="20"/>
                <w:szCs w:val="20"/>
              </w:rPr>
              <w:t>.</w:t>
            </w:r>
            <w:r w:rsidRPr="00C867DF">
              <w:rPr>
                <w:color w:val="000000"/>
                <w:sz w:val="20"/>
                <w:szCs w:val="20"/>
              </w:rPr>
              <w:t xml:space="preserve"> </w:t>
            </w:r>
            <w:r w:rsidRPr="00E53459">
              <w:rPr>
                <w:sz w:val="20"/>
                <w:szCs w:val="20"/>
              </w:rPr>
              <w:t xml:space="preserve">Demonstrate a developing sense of self as a learner through reflection, self-assessment, and creative work, building on </w:t>
            </w:r>
            <w:r w:rsidRPr="00E53459">
              <w:rPr>
                <w:sz w:val="20"/>
                <w:szCs w:val="20"/>
              </w:rPr>
              <w:lastRenderedPageBreak/>
              <w:t>prior experiences to respond to new and challenging contexts.</w:t>
            </w:r>
          </w:p>
        </w:tc>
        <w:tc>
          <w:tcPr>
            <w:tcW w:w="2024" w:type="dxa"/>
            <w:vMerge/>
            <w:tcBorders>
              <w:left w:val="single" w:sz="6" w:space="0" w:color="000000"/>
              <w:bottom w:val="single" w:sz="6" w:space="0" w:color="000000"/>
              <w:right w:val="single" w:sz="6" w:space="0" w:color="000000"/>
            </w:tcBorders>
          </w:tcPr>
          <w:p w14:paraId="5DE90FDD" w14:textId="683E04E5" w:rsidR="00B96A8D" w:rsidRPr="00EB388C" w:rsidRDefault="00B96A8D" w:rsidP="00B96A8D">
            <w:pPr>
              <w:textAlignment w:val="baseline"/>
              <w:rPr>
                <w:color w:val="000000"/>
                <w:sz w:val="20"/>
                <w:szCs w:val="20"/>
              </w:rPr>
            </w:pPr>
          </w:p>
        </w:tc>
      </w:tr>
      <w:tr w:rsidR="00B96A8D" w:rsidRPr="00C867DF" w14:paraId="77791ADC" w14:textId="77777777" w:rsidTr="00B96A8D">
        <w:trPr>
          <w:trHeight w:val="915"/>
        </w:trPr>
        <w:tc>
          <w:tcPr>
            <w:tcW w:w="0" w:type="auto"/>
            <w:vMerge w:val="restart"/>
            <w:tcBorders>
              <w:top w:val="single" w:sz="6" w:space="0" w:color="000000"/>
              <w:left w:val="single" w:sz="6" w:space="0" w:color="000000"/>
              <w:right w:val="single" w:sz="6" w:space="0" w:color="000000"/>
            </w:tcBorders>
            <w:shd w:val="clear" w:color="auto" w:fill="auto"/>
            <w:vAlign w:val="center"/>
          </w:tcPr>
          <w:p w14:paraId="149AFB3E" w14:textId="415868CF" w:rsidR="00B96A8D" w:rsidRPr="005059B5" w:rsidRDefault="00B96A8D" w:rsidP="00B96A8D">
            <w:pPr>
              <w:rPr>
                <w:color w:val="000000"/>
                <w:sz w:val="20"/>
                <w:szCs w:val="20"/>
              </w:rPr>
            </w:pPr>
            <w:r w:rsidRPr="005059B5">
              <w:rPr>
                <w:b/>
                <w:bCs/>
                <w:color w:val="000000"/>
                <w:sz w:val="20"/>
                <w:szCs w:val="20"/>
              </w:rPr>
              <w:t>3.</w:t>
            </w:r>
            <w:r w:rsidRPr="005059B5">
              <w:rPr>
                <w:color w:val="000000"/>
                <w:sz w:val="20"/>
                <w:szCs w:val="20"/>
              </w:rPr>
              <w:t xml:space="preserve"> </w:t>
            </w:r>
            <w:r w:rsidRPr="005059B5">
              <w:rPr>
                <w:sz w:val="20"/>
                <w:szCs w:val="20"/>
              </w:rPr>
              <w:t>Successful students will explore and analyze a range of perspectives on local, national, or global citizenship and apply the knowledge, skills, and dispositions that constitute citizenship.</w:t>
            </w:r>
          </w:p>
        </w:tc>
        <w:tc>
          <w:tcPr>
            <w:tcW w:w="1099" w:type="dxa"/>
            <w:tcBorders>
              <w:top w:val="single" w:sz="6" w:space="0" w:color="000000"/>
              <w:left w:val="single" w:sz="6" w:space="0" w:color="000000"/>
              <w:bottom w:val="single" w:sz="6" w:space="0" w:color="000000"/>
              <w:right w:val="single" w:sz="6" w:space="0" w:color="000000"/>
            </w:tcBorders>
            <w:shd w:val="clear" w:color="auto" w:fill="auto"/>
          </w:tcPr>
          <w:p w14:paraId="18A535EB" w14:textId="674E61C8" w:rsidR="00B96A8D" w:rsidRPr="00C867DF" w:rsidRDefault="00B96A8D" w:rsidP="00B96A8D">
            <w:pPr>
              <w:textAlignment w:val="baseline"/>
              <w:rPr>
                <w:b/>
                <w:bCs/>
                <w:color w:val="000000"/>
                <w:sz w:val="20"/>
                <w:szCs w:val="20"/>
              </w:rPr>
            </w:pPr>
            <w:r>
              <w:rPr>
                <w:b/>
                <w:bCs/>
                <w:color w:val="000000"/>
                <w:sz w:val="20"/>
                <w:szCs w:val="20"/>
              </w:rPr>
              <w:t xml:space="preserve">3.1. </w:t>
            </w:r>
            <w:r w:rsidRPr="00E53459">
              <w:rPr>
                <w:sz w:val="20"/>
                <w:szCs w:val="20"/>
              </w:rPr>
              <w:t>Describe and analyze a range of perspectives on what constitutes citizenship and how it differs across political, cultural, national, global, and/or historical communities.</w:t>
            </w:r>
          </w:p>
        </w:tc>
        <w:tc>
          <w:tcPr>
            <w:tcW w:w="2024" w:type="dxa"/>
            <w:vMerge w:val="restart"/>
            <w:tcBorders>
              <w:top w:val="single" w:sz="6" w:space="0" w:color="000000"/>
              <w:left w:val="single" w:sz="6" w:space="0" w:color="000000"/>
              <w:right w:val="single" w:sz="6" w:space="0" w:color="000000"/>
            </w:tcBorders>
          </w:tcPr>
          <w:p w14:paraId="740F7717" w14:textId="77777777" w:rsidR="00B96A8D" w:rsidRDefault="00B96A8D" w:rsidP="00B96A8D">
            <w:pPr>
              <w:rPr>
                <w:sz w:val="20"/>
                <w:szCs w:val="20"/>
              </w:rPr>
            </w:pPr>
            <w:r w:rsidRPr="00EB388C">
              <w:rPr>
                <w:sz w:val="20"/>
                <w:szCs w:val="20"/>
              </w:rPr>
              <w:t>Students will study a range of perspectives on citizenship as social belonging versus social exclusion. Students will apply the knowledge and skills to:</w:t>
            </w:r>
          </w:p>
          <w:p w14:paraId="64E75DFA" w14:textId="77777777" w:rsidR="003C021A" w:rsidRPr="00EB388C" w:rsidRDefault="003C021A" w:rsidP="00B96A8D">
            <w:pPr>
              <w:rPr>
                <w:sz w:val="20"/>
                <w:szCs w:val="20"/>
              </w:rPr>
            </w:pPr>
          </w:p>
          <w:p w14:paraId="1058B055" w14:textId="77777777" w:rsidR="00B96A8D" w:rsidRPr="00EB388C" w:rsidRDefault="00B96A8D" w:rsidP="00B96A8D">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 xml:space="preserve">Identify and describe unequal experiences of belonging and exclusion across diverse </w:t>
            </w:r>
            <w:r w:rsidRPr="00EB388C">
              <w:rPr>
                <w:rFonts w:ascii="Times New Roman" w:hAnsi="Times New Roman" w:cs="Times New Roman"/>
                <w:sz w:val="20"/>
                <w:szCs w:val="20"/>
              </w:rPr>
              <w:lastRenderedPageBreak/>
              <w:t>populations and localities.</w:t>
            </w:r>
          </w:p>
          <w:p w14:paraId="357173D6" w14:textId="77777777" w:rsidR="00B96A8D" w:rsidRPr="00EB388C" w:rsidRDefault="00B96A8D" w:rsidP="00B96A8D">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 xml:space="preserve">Identify and describe their own position within systems of </w:t>
            </w:r>
            <w:proofErr w:type="gramStart"/>
            <w:r w:rsidRPr="00EB388C">
              <w:rPr>
                <w:rFonts w:ascii="Times New Roman" w:hAnsi="Times New Roman" w:cs="Times New Roman"/>
                <w:sz w:val="20"/>
                <w:szCs w:val="20"/>
              </w:rPr>
              <w:t>inequality;</w:t>
            </w:r>
            <w:proofErr w:type="gramEnd"/>
          </w:p>
          <w:p w14:paraId="15123B49" w14:textId="5B5346AF" w:rsidR="00B96A8D" w:rsidRPr="006F2090" w:rsidRDefault="00B96A8D" w:rsidP="006F2090">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 xml:space="preserve">Develop communication skills in writing and speaking about global citizenship that demonstrate intercultural competence. </w:t>
            </w:r>
          </w:p>
        </w:tc>
      </w:tr>
      <w:tr w:rsidR="00B96A8D" w:rsidRPr="00C867DF" w14:paraId="4E730963" w14:textId="77777777" w:rsidTr="00B96A8D">
        <w:trPr>
          <w:trHeight w:val="915"/>
        </w:trPr>
        <w:tc>
          <w:tcPr>
            <w:tcW w:w="0" w:type="auto"/>
            <w:vMerge/>
            <w:tcBorders>
              <w:left w:val="single" w:sz="6" w:space="0" w:color="000000"/>
              <w:bottom w:val="single" w:sz="6" w:space="0" w:color="000000"/>
              <w:right w:val="single" w:sz="6" w:space="0" w:color="000000"/>
            </w:tcBorders>
            <w:shd w:val="clear" w:color="auto" w:fill="auto"/>
            <w:vAlign w:val="center"/>
          </w:tcPr>
          <w:p w14:paraId="7C0864BA" w14:textId="73ACA1CE" w:rsidR="00B96A8D" w:rsidRPr="00E53459" w:rsidRDefault="00B96A8D" w:rsidP="00B96A8D">
            <w:pPr>
              <w:rPr>
                <w:color w:val="000000"/>
                <w:sz w:val="20"/>
                <w:szCs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Pr>
          <w:p w14:paraId="690D28AE" w14:textId="2FA357E6" w:rsidR="00B96A8D" w:rsidRPr="00E53459" w:rsidRDefault="00B96A8D" w:rsidP="00B96A8D">
            <w:pPr>
              <w:textAlignment w:val="baseline"/>
              <w:rPr>
                <w:b/>
                <w:bCs/>
                <w:color w:val="000000"/>
                <w:sz w:val="20"/>
                <w:szCs w:val="20"/>
              </w:rPr>
            </w:pPr>
            <w:r w:rsidRPr="00E53459">
              <w:rPr>
                <w:b/>
                <w:bCs/>
                <w:color w:val="000000"/>
                <w:sz w:val="20"/>
                <w:szCs w:val="20"/>
              </w:rPr>
              <w:t xml:space="preserve">3.2. </w:t>
            </w:r>
            <w:r w:rsidRPr="00E53459">
              <w:rPr>
                <w:sz w:val="20"/>
                <w:szCs w:val="20"/>
              </w:rPr>
              <w:t>Identify, reflect on, and apply the knowledge, skills, and dispositions required for intercultural competence as a global citizen.</w:t>
            </w:r>
          </w:p>
        </w:tc>
        <w:tc>
          <w:tcPr>
            <w:tcW w:w="2024" w:type="dxa"/>
            <w:vMerge/>
            <w:tcBorders>
              <w:left w:val="single" w:sz="6" w:space="0" w:color="000000"/>
              <w:bottom w:val="single" w:sz="6" w:space="0" w:color="000000"/>
              <w:right w:val="single" w:sz="6" w:space="0" w:color="000000"/>
            </w:tcBorders>
          </w:tcPr>
          <w:p w14:paraId="38DE97D1" w14:textId="77777777" w:rsidR="00B96A8D" w:rsidRPr="00CE68FD" w:rsidRDefault="00B96A8D" w:rsidP="00B96A8D">
            <w:pPr>
              <w:textAlignment w:val="baseline"/>
              <w:rPr>
                <w:color w:val="000000"/>
                <w:sz w:val="20"/>
                <w:szCs w:val="20"/>
              </w:rPr>
            </w:pPr>
          </w:p>
        </w:tc>
      </w:tr>
      <w:tr w:rsidR="00B96A8D" w:rsidRPr="00C867DF" w14:paraId="2E2A8F72" w14:textId="77777777" w:rsidTr="00B96A8D">
        <w:trPr>
          <w:trHeight w:val="915"/>
        </w:trPr>
        <w:tc>
          <w:tcPr>
            <w:tcW w:w="0" w:type="auto"/>
            <w:vMerge w:val="restart"/>
            <w:tcBorders>
              <w:top w:val="single" w:sz="6" w:space="0" w:color="000000"/>
              <w:left w:val="single" w:sz="6" w:space="0" w:color="000000"/>
              <w:right w:val="single" w:sz="6" w:space="0" w:color="000000"/>
            </w:tcBorders>
            <w:shd w:val="clear" w:color="auto" w:fill="auto"/>
            <w:vAlign w:val="center"/>
          </w:tcPr>
          <w:p w14:paraId="767322A0" w14:textId="40C83EF7" w:rsidR="00B96A8D" w:rsidRPr="00C867DF" w:rsidRDefault="00B96A8D" w:rsidP="00B96A8D">
            <w:pPr>
              <w:rPr>
                <w:rFonts w:ascii="Segoe UI" w:hAnsi="Segoe UI" w:cs="Segoe UI"/>
                <w:color w:val="000000"/>
                <w:sz w:val="18"/>
                <w:szCs w:val="18"/>
              </w:rPr>
            </w:pPr>
            <w:r w:rsidRPr="00E53459">
              <w:rPr>
                <w:b/>
                <w:bCs/>
                <w:color w:val="000000"/>
                <w:sz w:val="20"/>
                <w:szCs w:val="20"/>
              </w:rPr>
              <w:t>4</w:t>
            </w:r>
            <w:r w:rsidRPr="00E53459">
              <w:rPr>
                <w:color w:val="000000"/>
                <w:sz w:val="20"/>
                <w:szCs w:val="20"/>
              </w:rPr>
              <w:t xml:space="preserve">. </w:t>
            </w:r>
            <w:r w:rsidRPr="00E53459">
              <w:rPr>
                <w:sz w:val="20"/>
                <w:szCs w:val="20"/>
              </w:rPr>
              <w:t>Successful students will examine notions of justice amid difference and analyze and critique how these interact with historically and socially constructed ideas of citizenship and membership within society, both within the United States and around the world.</w:t>
            </w:r>
          </w:p>
        </w:tc>
        <w:tc>
          <w:tcPr>
            <w:tcW w:w="1099" w:type="dxa"/>
            <w:tcBorders>
              <w:top w:val="single" w:sz="6" w:space="0" w:color="000000"/>
              <w:left w:val="single" w:sz="6" w:space="0" w:color="000000"/>
              <w:bottom w:val="single" w:sz="6" w:space="0" w:color="000000"/>
              <w:right w:val="single" w:sz="6" w:space="0" w:color="000000"/>
            </w:tcBorders>
            <w:shd w:val="clear" w:color="auto" w:fill="auto"/>
          </w:tcPr>
          <w:p w14:paraId="3A044E55" w14:textId="4D727A14" w:rsidR="00B96A8D" w:rsidRPr="00E53459" w:rsidRDefault="00B96A8D" w:rsidP="00B96A8D">
            <w:pPr>
              <w:textAlignment w:val="baseline"/>
              <w:rPr>
                <w:b/>
                <w:bCs/>
                <w:color w:val="000000"/>
                <w:sz w:val="20"/>
                <w:szCs w:val="20"/>
              </w:rPr>
            </w:pPr>
            <w:r w:rsidRPr="00E53459">
              <w:rPr>
                <w:b/>
                <w:bCs/>
                <w:color w:val="000000"/>
                <w:sz w:val="20"/>
                <w:szCs w:val="20"/>
              </w:rPr>
              <w:t xml:space="preserve">4.1. </w:t>
            </w:r>
            <w:r w:rsidRPr="00E53459">
              <w:rPr>
                <w:sz w:val="20"/>
                <w:szCs w:val="20"/>
              </w:rPr>
              <w:t>Examine, critique, and evaluate various expressions and implications of diversity, equity, and inclusion, and explore a variety of lived experiences.</w:t>
            </w:r>
          </w:p>
        </w:tc>
        <w:tc>
          <w:tcPr>
            <w:tcW w:w="2024" w:type="dxa"/>
            <w:vMerge w:val="restart"/>
            <w:tcBorders>
              <w:top w:val="single" w:sz="6" w:space="0" w:color="000000"/>
              <w:left w:val="single" w:sz="6" w:space="0" w:color="000000"/>
              <w:right w:val="single" w:sz="6" w:space="0" w:color="000000"/>
            </w:tcBorders>
          </w:tcPr>
          <w:p w14:paraId="010AF403" w14:textId="0DA518BE" w:rsidR="00B96A8D" w:rsidRPr="00EB388C" w:rsidRDefault="00B96A8D" w:rsidP="00B96A8D">
            <w:pPr>
              <w:rPr>
                <w:sz w:val="20"/>
                <w:szCs w:val="20"/>
              </w:rPr>
            </w:pPr>
            <w:r w:rsidRPr="00EB388C">
              <w:rPr>
                <w:sz w:val="20"/>
                <w:szCs w:val="20"/>
              </w:rPr>
              <w:t>Students will study proposals for justice and equity and critically assess how these connect to dimensions of social inclusion and exclusion that constitute citizenship</w:t>
            </w:r>
            <w:r w:rsidR="006F2090">
              <w:rPr>
                <w:sz w:val="20"/>
                <w:szCs w:val="20"/>
              </w:rPr>
              <w:t>.</w:t>
            </w:r>
          </w:p>
          <w:p w14:paraId="1C3FCC11" w14:textId="77777777" w:rsidR="00B96A8D" w:rsidRPr="00EB388C" w:rsidRDefault="00B96A8D" w:rsidP="00B96A8D">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Studying cutting edge social thought on evidence-based approaches to social change in inequality through readings and guest lectures by practitioners.</w:t>
            </w:r>
          </w:p>
          <w:p w14:paraId="56846BC3" w14:textId="77777777" w:rsidR="00B96A8D" w:rsidRPr="00EB388C" w:rsidRDefault="00B96A8D" w:rsidP="00B96A8D">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Understanding how experiences of social inclusion and exclusion affect perspectives on social change, including through material interests, access to power, and cultural capital.</w:t>
            </w:r>
          </w:p>
          <w:p w14:paraId="3126F70A" w14:textId="77777777" w:rsidR="00B96A8D" w:rsidRPr="00EB388C" w:rsidRDefault="00B96A8D" w:rsidP="00B96A8D">
            <w:pPr>
              <w:pStyle w:val="ListParagraph"/>
              <w:numPr>
                <w:ilvl w:val="0"/>
                <w:numId w:val="22"/>
              </w:numPr>
              <w:rPr>
                <w:rFonts w:ascii="Times New Roman" w:hAnsi="Times New Roman" w:cs="Times New Roman"/>
                <w:sz w:val="20"/>
                <w:szCs w:val="20"/>
              </w:rPr>
            </w:pPr>
            <w:r w:rsidRPr="00EB388C">
              <w:rPr>
                <w:rFonts w:ascii="Times New Roman" w:hAnsi="Times New Roman" w:cs="Times New Roman"/>
                <w:sz w:val="20"/>
                <w:szCs w:val="20"/>
              </w:rPr>
              <w:t xml:space="preserve">Struggling with the dilemmas of pursuing justice </w:t>
            </w:r>
            <w:r w:rsidRPr="00EB388C">
              <w:rPr>
                <w:rFonts w:ascii="Times New Roman" w:hAnsi="Times New Roman" w:cs="Times New Roman"/>
                <w:sz w:val="20"/>
                <w:szCs w:val="20"/>
              </w:rPr>
              <w:lastRenderedPageBreak/>
              <w:t>and social change using high-equality evidence even as evidence may remain partial and limited.</w:t>
            </w:r>
          </w:p>
          <w:p w14:paraId="523DF69C" w14:textId="77777777" w:rsidR="00B96A8D" w:rsidRPr="00EB388C" w:rsidRDefault="00B96A8D" w:rsidP="00B96A8D">
            <w:pPr>
              <w:textAlignment w:val="baseline"/>
              <w:rPr>
                <w:color w:val="000000"/>
                <w:sz w:val="20"/>
                <w:szCs w:val="20"/>
              </w:rPr>
            </w:pPr>
          </w:p>
        </w:tc>
      </w:tr>
      <w:tr w:rsidR="00B96A8D" w:rsidRPr="00C867DF" w14:paraId="6C51BAFF" w14:textId="77777777" w:rsidTr="00B96A8D">
        <w:trPr>
          <w:trHeight w:val="915"/>
        </w:trPr>
        <w:tc>
          <w:tcPr>
            <w:tcW w:w="0" w:type="auto"/>
            <w:vMerge/>
            <w:tcBorders>
              <w:left w:val="single" w:sz="6" w:space="0" w:color="000000"/>
              <w:bottom w:val="single" w:sz="6" w:space="0" w:color="000000"/>
              <w:right w:val="single" w:sz="6" w:space="0" w:color="000000"/>
            </w:tcBorders>
            <w:shd w:val="clear" w:color="auto" w:fill="auto"/>
            <w:vAlign w:val="center"/>
          </w:tcPr>
          <w:p w14:paraId="31CDDAE9" w14:textId="77777777" w:rsidR="00B96A8D" w:rsidRPr="00C867DF" w:rsidRDefault="00B96A8D" w:rsidP="00B96A8D">
            <w:pPr>
              <w:rPr>
                <w:rFonts w:ascii="Segoe UI" w:hAnsi="Segoe UI" w:cs="Segoe UI"/>
                <w:color w:val="000000"/>
                <w:sz w:val="18"/>
                <w:szCs w:val="18"/>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Pr>
          <w:p w14:paraId="4153F5F6" w14:textId="7EA70360" w:rsidR="00B96A8D" w:rsidRPr="00C867DF" w:rsidRDefault="00B96A8D" w:rsidP="00B96A8D">
            <w:pPr>
              <w:textAlignment w:val="baseline"/>
              <w:rPr>
                <w:b/>
                <w:bCs/>
                <w:color w:val="000000"/>
                <w:sz w:val="20"/>
                <w:szCs w:val="20"/>
              </w:rPr>
            </w:pPr>
            <w:r w:rsidRPr="00E53459">
              <w:rPr>
                <w:b/>
                <w:bCs/>
                <w:color w:val="000000"/>
                <w:sz w:val="20"/>
                <w:szCs w:val="20"/>
              </w:rPr>
              <w:t xml:space="preserve">4.2. </w:t>
            </w:r>
            <w:r w:rsidRPr="00E53459">
              <w:rPr>
                <w:sz w:val="20"/>
                <w:szCs w:val="20"/>
              </w:rPr>
              <w:t>Analyze and critique the intersection of concepts of justice, difference, citizenship, and how these interact with cultural traditions, structures of power, and/or advocacy for social change.</w:t>
            </w:r>
          </w:p>
        </w:tc>
        <w:tc>
          <w:tcPr>
            <w:tcW w:w="2024" w:type="dxa"/>
            <w:vMerge/>
            <w:tcBorders>
              <w:left w:val="single" w:sz="6" w:space="0" w:color="000000"/>
              <w:bottom w:val="single" w:sz="6" w:space="0" w:color="000000"/>
              <w:right w:val="single" w:sz="6" w:space="0" w:color="000000"/>
            </w:tcBorders>
          </w:tcPr>
          <w:p w14:paraId="4D0FA5A0" w14:textId="77777777" w:rsidR="00B96A8D" w:rsidRPr="00EB388C" w:rsidRDefault="00B96A8D" w:rsidP="00B96A8D">
            <w:pPr>
              <w:textAlignment w:val="baseline"/>
              <w:rPr>
                <w:color w:val="000000"/>
                <w:sz w:val="20"/>
                <w:szCs w:val="20"/>
              </w:rPr>
            </w:pPr>
          </w:p>
        </w:tc>
      </w:tr>
    </w:tbl>
    <w:p w14:paraId="339693EB" w14:textId="7919A48E" w:rsidR="004A3492" w:rsidRPr="003F2422" w:rsidRDefault="009233DD" w:rsidP="004A3492">
      <w:pPr>
        <w:pStyle w:val="Heading1"/>
        <w:rPr>
          <w:rFonts w:asciiTheme="minorHAnsi" w:hAnsiTheme="minorHAnsi" w:cstheme="minorHAnsi"/>
        </w:rPr>
      </w:pPr>
      <w:r w:rsidRPr="003F2422">
        <w:rPr>
          <w:rFonts w:asciiTheme="minorHAnsi" w:hAnsiTheme="minorHAnsi" w:cstheme="minorHAnsi"/>
        </w:rPr>
        <w:t>Course assignments</w:t>
      </w:r>
    </w:p>
    <w:p w14:paraId="0E648481" w14:textId="77777777" w:rsidR="000A155E" w:rsidRPr="003F2422" w:rsidRDefault="000A155E" w:rsidP="000A155E">
      <w:pPr>
        <w:pStyle w:val="Heading2"/>
        <w:rPr>
          <w:rFonts w:cstheme="minorHAnsi"/>
        </w:rPr>
      </w:pPr>
      <w:r w:rsidRPr="003F2422">
        <w:rPr>
          <w:rFonts w:cstheme="minorHAnsi"/>
        </w:rPr>
        <w:t>Course materials</w:t>
      </w:r>
    </w:p>
    <w:p w14:paraId="413BF4D9" w14:textId="77777777" w:rsidR="000A155E" w:rsidRPr="003F2422" w:rsidRDefault="000A155E" w:rsidP="000A155E">
      <w:pPr>
        <w:pStyle w:val="Heading3"/>
        <w:rPr>
          <w:rFonts w:cstheme="minorHAnsi"/>
        </w:rPr>
      </w:pPr>
      <w:r w:rsidRPr="003F2422">
        <w:rPr>
          <w:rFonts w:cstheme="minorHAnsi"/>
        </w:rPr>
        <w:t>Required</w:t>
      </w:r>
    </w:p>
    <w:p w14:paraId="342CF436" w14:textId="77777777" w:rsidR="000A155E" w:rsidRPr="003F2422" w:rsidRDefault="000A155E" w:rsidP="000A155E">
      <w:pPr>
        <w:rPr>
          <w:rFonts w:asciiTheme="minorHAnsi" w:hAnsiTheme="minorHAnsi" w:cstheme="minorHAnsi"/>
        </w:rPr>
      </w:pPr>
      <w:r w:rsidRPr="003F2422">
        <w:rPr>
          <w:rFonts w:asciiTheme="minorHAnsi" w:hAnsiTheme="minorHAnsi" w:cstheme="minorHAnsi"/>
        </w:rPr>
        <w:t>Readings available on Carmen and listed in the course schedule below.</w:t>
      </w:r>
    </w:p>
    <w:p w14:paraId="3BA18B1E" w14:textId="77777777" w:rsidR="000A155E" w:rsidRPr="003F2422" w:rsidRDefault="000A155E" w:rsidP="000A155E">
      <w:pPr>
        <w:rPr>
          <w:rFonts w:asciiTheme="minorHAnsi" w:hAnsiTheme="minorHAnsi" w:cstheme="minorHAnsi"/>
        </w:rPr>
      </w:pPr>
    </w:p>
    <w:p w14:paraId="3F62CD06" w14:textId="198FCFD9" w:rsidR="000A155E" w:rsidRDefault="000A155E" w:rsidP="000A155E">
      <w:pPr>
        <w:rPr>
          <w:rFonts w:asciiTheme="minorHAnsi" w:hAnsiTheme="minorHAnsi" w:cstheme="minorHAnsi"/>
        </w:rPr>
      </w:pPr>
      <w:r w:rsidRPr="003F2422">
        <w:rPr>
          <w:rFonts w:asciiTheme="minorHAnsi" w:hAnsiTheme="minorHAnsi" w:cstheme="minorHAnsi"/>
        </w:rPr>
        <w:t xml:space="preserve">Birkenstein, Cathy, and Gerald Graff. </w:t>
      </w:r>
      <w:r w:rsidRPr="003F2422">
        <w:rPr>
          <w:rFonts w:asciiTheme="minorHAnsi" w:hAnsiTheme="minorHAnsi" w:cstheme="minorHAnsi"/>
          <w:i/>
          <w:iCs/>
        </w:rPr>
        <w:t>They Say/I Say: The Moves That Matter in Academic Writing</w:t>
      </w:r>
      <w:r w:rsidRPr="003F2422">
        <w:rPr>
          <w:rFonts w:asciiTheme="minorHAnsi" w:hAnsiTheme="minorHAnsi" w:cstheme="minorHAnsi"/>
        </w:rPr>
        <w:t>. WW Norton &amp; Company, 2018.</w:t>
      </w:r>
    </w:p>
    <w:p w14:paraId="3D25792C" w14:textId="61A64F72" w:rsidR="000A155E" w:rsidRDefault="000A155E" w:rsidP="000A155E">
      <w:pPr>
        <w:rPr>
          <w:rFonts w:asciiTheme="minorHAnsi" w:hAnsiTheme="minorHAnsi" w:cstheme="minorHAnsi"/>
        </w:rPr>
      </w:pPr>
    </w:p>
    <w:p w14:paraId="4442A6AD" w14:textId="7D3B2E3D" w:rsidR="000A155E" w:rsidRPr="003F2422" w:rsidRDefault="000A155E" w:rsidP="000A155E">
      <w:pPr>
        <w:rPr>
          <w:rFonts w:asciiTheme="minorHAnsi" w:hAnsiTheme="minorHAnsi" w:cstheme="minorHAnsi"/>
        </w:rPr>
      </w:pPr>
      <w:r>
        <w:rPr>
          <w:rFonts w:asciiTheme="minorHAnsi" w:hAnsiTheme="minorHAnsi" w:cstheme="minorHAnsi"/>
        </w:rPr>
        <w:t>Account on socialexplorer.com, institutional subscription through OSU libraries.</w:t>
      </w:r>
    </w:p>
    <w:p w14:paraId="7C2488C3" w14:textId="77777777" w:rsidR="000A155E" w:rsidRDefault="000A155E">
      <w:pPr>
        <w:rPr>
          <w:rFonts w:cstheme="minorHAnsi"/>
        </w:rPr>
      </w:pPr>
    </w:p>
    <w:p w14:paraId="16D87C96" w14:textId="6601FA43" w:rsidR="00F20872" w:rsidRPr="003F2422" w:rsidRDefault="00160E18" w:rsidP="00F20872">
      <w:pPr>
        <w:pStyle w:val="Heading2"/>
        <w:rPr>
          <w:rFonts w:cstheme="minorHAnsi"/>
        </w:rPr>
      </w:pPr>
      <w:r w:rsidRPr="003F2422">
        <w:rPr>
          <w:rFonts w:cstheme="minorHAns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3F2422" w14:paraId="70C9BF5D" w14:textId="77777777" w:rsidTr="00082238">
        <w:trPr>
          <w:tblHeader/>
        </w:trPr>
        <w:tc>
          <w:tcPr>
            <w:tcW w:w="3510" w:type="pct"/>
            <w:shd w:val="clear" w:color="auto" w:fill="D9D9D9" w:themeFill="background1" w:themeFillShade="D9"/>
            <w:vAlign w:val="center"/>
          </w:tcPr>
          <w:p w14:paraId="419FD684" w14:textId="6A0CC491" w:rsidR="00082238" w:rsidRPr="003F2422" w:rsidRDefault="00082238" w:rsidP="00E216CE">
            <w:pPr>
              <w:pStyle w:val="TableData"/>
              <w:framePr w:hSpace="0" w:wrap="auto" w:vAnchor="margin" w:hAnchor="text" w:xAlign="left" w:yAlign="inline"/>
              <w:jc w:val="left"/>
            </w:pPr>
            <w:r w:rsidRPr="003F2422">
              <w:t>Assignment or category</w:t>
            </w:r>
          </w:p>
        </w:tc>
        <w:tc>
          <w:tcPr>
            <w:tcW w:w="1490" w:type="pct"/>
            <w:shd w:val="clear" w:color="auto" w:fill="D9D9D9" w:themeFill="background1" w:themeFillShade="D9"/>
            <w:vAlign w:val="center"/>
          </w:tcPr>
          <w:p w14:paraId="2BF55AEC" w14:textId="1829020D" w:rsidR="00082238" w:rsidRPr="003F2422" w:rsidRDefault="00082238" w:rsidP="00E216CE">
            <w:pPr>
              <w:pStyle w:val="TableData"/>
              <w:framePr w:hSpace="0" w:wrap="auto" w:vAnchor="margin" w:hAnchor="text" w:xAlign="left" w:yAlign="inline"/>
            </w:pPr>
            <w:r w:rsidRPr="003F2422">
              <w:t>Points</w:t>
            </w:r>
          </w:p>
        </w:tc>
      </w:tr>
      <w:tr w:rsidR="00082238" w:rsidRPr="003F2422" w14:paraId="0B16F313" w14:textId="77777777" w:rsidTr="00082238">
        <w:tc>
          <w:tcPr>
            <w:tcW w:w="3510" w:type="pct"/>
            <w:vAlign w:val="center"/>
          </w:tcPr>
          <w:p w14:paraId="06BF5564" w14:textId="14756B0D" w:rsidR="00082238" w:rsidRPr="003F2422" w:rsidRDefault="0037611A" w:rsidP="00E216CE">
            <w:pPr>
              <w:pStyle w:val="TableData"/>
              <w:framePr w:hSpace="0" w:wrap="auto" w:vAnchor="margin" w:hAnchor="text" w:xAlign="left" w:yAlign="inline"/>
              <w:jc w:val="left"/>
            </w:pPr>
            <w:r w:rsidRPr="003F2422">
              <w:t>Class attendance and participation</w:t>
            </w:r>
          </w:p>
        </w:tc>
        <w:tc>
          <w:tcPr>
            <w:tcW w:w="1490" w:type="pct"/>
            <w:vAlign w:val="center"/>
          </w:tcPr>
          <w:p w14:paraId="753B8184" w14:textId="0F46D3DB" w:rsidR="00082238" w:rsidRPr="003F2422" w:rsidRDefault="0037611A" w:rsidP="00E216CE">
            <w:pPr>
              <w:pStyle w:val="TableData"/>
              <w:framePr w:hSpace="0" w:wrap="auto" w:vAnchor="margin" w:hAnchor="text" w:xAlign="left" w:yAlign="inline"/>
            </w:pPr>
            <w:r w:rsidRPr="003F2422">
              <w:t>10</w:t>
            </w:r>
            <w:r w:rsidR="00B10F8D" w:rsidRPr="003F2422">
              <w:t>0</w:t>
            </w:r>
          </w:p>
        </w:tc>
      </w:tr>
      <w:tr w:rsidR="00082238" w:rsidRPr="003F2422" w14:paraId="600A1B97" w14:textId="77777777" w:rsidTr="00082238">
        <w:tc>
          <w:tcPr>
            <w:tcW w:w="3510" w:type="pct"/>
            <w:vAlign w:val="center"/>
          </w:tcPr>
          <w:p w14:paraId="0A77D601" w14:textId="2FD860D3" w:rsidR="00082238" w:rsidRPr="003F2422" w:rsidRDefault="0037611A" w:rsidP="00E216CE">
            <w:pPr>
              <w:pStyle w:val="TableData"/>
              <w:framePr w:hSpace="0" w:wrap="auto" w:vAnchor="margin" w:hAnchor="text" w:xAlign="left" w:yAlign="inline"/>
              <w:jc w:val="left"/>
            </w:pPr>
            <w:r w:rsidRPr="003F2422">
              <w:t xml:space="preserve">Weekly reading </w:t>
            </w:r>
            <w:r w:rsidR="00B10F8D" w:rsidRPr="003F2422">
              <w:t>analysis</w:t>
            </w:r>
          </w:p>
        </w:tc>
        <w:tc>
          <w:tcPr>
            <w:tcW w:w="1490" w:type="pct"/>
            <w:vAlign w:val="center"/>
          </w:tcPr>
          <w:p w14:paraId="32599D63" w14:textId="7B3A02BD" w:rsidR="00082238" w:rsidRPr="003F2422" w:rsidRDefault="0026411B" w:rsidP="00E216CE">
            <w:pPr>
              <w:pStyle w:val="TableData"/>
              <w:framePr w:hSpace="0" w:wrap="auto" w:vAnchor="margin" w:hAnchor="text" w:xAlign="left" w:yAlign="inline"/>
            </w:pPr>
            <w:r w:rsidRPr="003F2422">
              <w:t>1</w:t>
            </w:r>
            <w:r w:rsidR="0037611A" w:rsidRPr="003F2422">
              <w:t>0</w:t>
            </w:r>
            <w:r w:rsidR="00B10F8D" w:rsidRPr="003F2422">
              <w:t>0</w:t>
            </w:r>
          </w:p>
        </w:tc>
      </w:tr>
      <w:tr w:rsidR="00082238" w:rsidRPr="003F2422" w14:paraId="2CA6F78B" w14:textId="77777777" w:rsidTr="00082238">
        <w:tc>
          <w:tcPr>
            <w:tcW w:w="3510" w:type="pct"/>
            <w:vAlign w:val="center"/>
          </w:tcPr>
          <w:p w14:paraId="7ED159CD" w14:textId="1E40DD20" w:rsidR="00082238" w:rsidRPr="003F2422" w:rsidRDefault="00535695" w:rsidP="00E216CE">
            <w:pPr>
              <w:pStyle w:val="TableData"/>
              <w:framePr w:hSpace="0" w:wrap="auto" w:vAnchor="margin" w:hAnchor="text" w:xAlign="left" w:yAlign="inline"/>
              <w:jc w:val="left"/>
            </w:pPr>
            <w:r>
              <w:t>Exams</w:t>
            </w:r>
          </w:p>
        </w:tc>
        <w:tc>
          <w:tcPr>
            <w:tcW w:w="1490" w:type="pct"/>
            <w:vAlign w:val="center"/>
          </w:tcPr>
          <w:p w14:paraId="406F0788" w14:textId="2D87AA47" w:rsidR="00082238" w:rsidRPr="003F2422" w:rsidRDefault="0026411B" w:rsidP="00E216CE">
            <w:pPr>
              <w:pStyle w:val="TableData"/>
              <w:framePr w:hSpace="0" w:wrap="auto" w:vAnchor="margin" w:hAnchor="text" w:xAlign="left" w:yAlign="inline"/>
            </w:pPr>
            <w:r w:rsidRPr="003F2422">
              <w:t>2</w:t>
            </w:r>
            <w:r w:rsidR="0037611A" w:rsidRPr="003F2422">
              <w:t>0</w:t>
            </w:r>
            <w:r w:rsidR="00B10F8D" w:rsidRPr="003F2422">
              <w:t>0</w:t>
            </w:r>
          </w:p>
        </w:tc>
      </w:tr>
      <w:tr w:rsidR="00082238" w:rsidRPr="003F2422" w14:paraId="134C67C5" w14:textId="77777777" w:rsidTr="00082238">
        <w:tc>
          <w:tcPr>
            <w:tcW w:w="3510" w:type="pct"/>
            <w:vAlign w:val="center"/>
          </w:tcPr>
          <w:p w14:paraId="63D40C0E" w14:textId="3C21F523" w:rsidR="00082238" w:rsidRPr="003F2422" w:rsidRDefault="0026411B" w:rsidP="00E216CE">
            <w:pPr>
              <w:pStyle w:val="TableData"/>
              <w:framePr w:hSpace="0" w:wrap="auto" w:vAnchor="margin" w:hAnchor="text" w:xAlign="left" w:yAlign="inline"/>
              <w:jc w:val="left"/>
            </w:pPr>
            <w:r w:rsidRPr="003F2422">
              <w:t>Lab assignments</w:t>
            </w:r>
            <w:r w:rsidR="00024E24">
              <w:t xml:space="preserve"> (see details below in lab schedule)</w:t>
            </w:r>
          </w:p>
        </w:tc>
        <w:tc>
          <w:tcPr>
            <w:tcW w:w="1490" w:type="pct"/>
            <w:vAlign w:val="center"/>
          </w:tcPr>
          <w:p w14:paraId="58DF67BA" w14:textId="417E3386" w:rsidR="00082238" w:rsidRPr="003F2422" w:rsidRDefault="0026411B" w:rsidP="00E216CE">
            <w:pPr>
              <w:pStyle w:val="TableData"/>
              <w:framePr w:hSpace="0" w:wrap="auto" w:vAnchor="margin" w:hAnchor="text" w:xAlign="left" w:yAlign="inline"/>
            </w:pPr>
            <w:r w:rsidRPr="003F2422">
              <w:t>200</w:t>
            </w:r>
          </w:p>
        </w:tc>
      </w:tr>
      <w:tr w:rsidR="00E216CE" w:rsidRPr="003F2422" w14:paraId="19D6D1E8" w14:textId="77777777" w:rsidTr="00E757B5">
        <w:tc>
          <w:tcPr>
            <w:tcW w:w="3510" w:type="pct"/>
            <w:vAlign w:val="center"/>
          </w:tcPr>
          <w:p w14:paraId="5C2392BC" w14:textId="59750F88" w:rsidR="00E216CE" w:rsidRPr="003F2422" w:rsidRDefault="00E216CE" w:rsidP="00E216CE">
            <w:pPr>
              <w:pStyle w:val="TableData"/>
              <w:framePr w:hSpace="0" w:wrap="auto" w:vAnchor="margin" w:hAnchor="text" w:xAlign="left" w:yAlign="inline"/>
              <w:jc w:val="left"/>
            </w:pPr>
            <w:r>
              <w:lastRenderedPageBreak/>
              <w:t>Research paper idea mapping</w:t>
            </w:r>
          </w:p>
        </w:tc>
        <w:tc>
          <w:tcPr>
            <w:tcW w:w="1490" w:type="pct"/>
            <w:vAlign w:val="center"/>
          </w:tcPr>
          <w:p w14:paraId="5BC11887" w14:textId="4D03609E" w:rsidR="00E216CE" w:rsidRPr="003F2422" w:rsidRDefault="00E216CE" w:rsidP="00E216CE">
            <w:pPr>
              <w:pStyle w:val="TableData"/>
              <w:framePr w:hSpace="0" w:wrap="auto" w:vAnchor="margin" w:hAnchor="text" w:xAlign="left" w:yAlign="inline"/>
            </w:pPr>
            <w:r>
              <w:t>20</w:t>
            </w:r>
          </w:p>
        </w:tc>
      </w:tr>
      <w:tr w:rsidR="00E216CE" w:rsidRPr="003F2422" w14:paraId="1E0D1D1D" w14:textId="77777777" w:rsidTr="00E757B5">
        <w:tc>
          <w:tcPr>
            <w:tcW w:w="3510" w:type="pct"/>
            <w:vAlign w:val="center"/>
          </w:tcPr>
          <w:p w14:paraId="7AAEC999" w14:textId="601D6B17" w:rsidR="00E216CE" w:rsidRPr="003F2422" w:rsidRDefault="00E216CE" w:rsidP="00E216CE">
            <w:pPr>
              <w:pStyle w:val="TableData"/>
              <w:framePr w:hSpace="0" w:wrap="auto" w:vAnchor="margin" w:hAnchor="text" w:xAlign="left" w:yAlign="inline"/>
              <w:jc w:val="left"/>
            </w:pPr>
            <w:r>
              <w:t xml:space="preserve">Research paper problem statement </w:t>
            </w:r>
          </w:p>
        </w:tc>
        <w:tc>
          <w:tcPr>
            <w:tcW w:w="1490" w:type="pct"/>
            <w:vAlign w:val="center"/>
          </w:tcPr>
          <w:p w14:paraId="1E78DEEE" w14:textId="601F6CAD" w:rsidR="00E216CE" w:rsidRPr="003F2422" w:rsidRDefault="00E216CE" w:rsidP="00E216CE">
            <w:pPr>
              <w:pStyle w:val="TableData"/>
              <w:framePr w:hSpace="0" w:wrap="auto" w:vAnchor="margin" w:hAnchor="text" w:xAlign="left" w:yAlign="inline"/>
            </w:pPr>
            <w:r>
              <w:t>20</w:t>
            </w:r>
          </w:p>
        </w:tc>
      </w:tr>
      <w:tr w:rsidR="00E216CE" w:rsidRPr="003F2422" w14:paraId="4FEB14A5" w14:textId="77777777" w:rsidTr="00E757B5">
        <w:tc>
          <w:tcPr>
            <w:tcW w:w="3510" w:type="pct"/>
            <w:vAlign w:val="center"/>
          </w:tcPr>
          <w:p w14:paraId="6A7B137D" w14:textId="3A5B3EBE" w:rsidR="00E216CE" w:rsidRPr="003F2422" w:rsidRDefault="00E216CE" w:rsidP="00E216CE">
            <w:pPr>
              <w:pStyle w:val="TableData"/>
              <w:framePr w:hSpace="0" w:wrap="auto" w:vAnchor="margin" w:hAnchor="text" w:xAlign="left" w:yAlign="inline"/>
              <w:jc w:val="left"/>
            </w:pPr>
            <w:r>
              <w:t>Research paper data analysis draft</w:t>
            </w:r>
          </w:p>
        </w:tc>
        <w:tc>
          <w:tcPr>
            <w:tcW w:w="1490" w:type="pct"/>
            <w:vAlign w:val="center"/>
          </w:tcPr>
          <w:p w14:paraId="0EA7A17E" w14:textId="0C646793" w:rsidR="00E216CE" w:rsidRPr="003F2422" w:rsidRDefault="00E216CE" w:rsidP="00E216CE">
            <w:pPr>
              <w:pStyle w:val="TableData"/>
              <w:framePr w:hSpace="0" w:wrap="auto" w:vAnchor="margin" w:hAnchor="text" w:xAlign="left" w:yAlign="inline"/>
            </w:pPr>
            <w:r>
              <w:t>40</w:t>
            </w:r>
          </w:p>
        </w:tc>
      </w:tr>
      <w:tr w:rsidR="0026411B" w:rsidRPr="003F2422" w14:paraId="4ABD8042" w14:textId="77777777" w:rsidTr="00082238">
        <w:tc>
          <w:tcPr>
            <w:tcW w:w="3510" w:type="pct"/>
            <w:vAlign w:val="center"/>
          </w:tcPr>
          <w:p w14:paraId="7535A158" w14:textId="1D5E154F" w:rsidR="0026411B" w:rsidRPr="003F2422" w:rsidRDefault="0026411B" w:rsidP="00E216CE">
            <w:pPr>
              <w:pStyle w:val="TableData"/>
              <w:framePr w:hSpace="0" w:wrap="auto" w:vAnchor="margin" w:hAnchor="text" w:xAlign="left" w:yAlign="inline"/>
              <w:jc w:val="left"/>
            </w:pPr>
            <w:r w:rsidRPr="003F2422">
              <w:t>Final research paper</w:t>
            </w:r>
            <w:r w:rsidR="00E216CE">
              <w:t xml:space="preserve"> </w:t>
            </w:r>
          </w:p>
        </w:tc>
        <w:tc>
          <w:tcPr>
            <w:tcW w:w="1490" w:type="pct"/>
            <w:vAlign w:val="center"/>
          </w:tcPr>
          <w:p w14:paraId="257B9053" w14:textId="021B7B15" w:rsidR="0026411B" w:rsidRPr="003F2422" w:rsidRDefault="00E216CE" w:rsidP="00E216CE">
            <w:pPr>
              <w:pStyle w:val="TableData"/>
              <w:framePr w:hSpace="0" w:wrap="auto" w:vAnchor="margin" w:hAnchor="text" w:xAlign="left" w:yAlign="inline"/>
            </w:pPr>
            <w:r>
              <w:t>3</w:t>
            </w:r>
            <w:r w:rsidR="005511F5">
              <w:t>00</w:t>
            </w:r>
          </w:p>
        </w:tc>
      </w:tr>
      <w:tr w:rsidR="00E216CE" w:rsidRPr="003F2422" w14:paraId="3485BD60" w14:textId="77777777" w:rsidTr="00082238">
        <w:tc>
          <w:tcPr>
            <w:tcW w:w="3510" w:type="pct"/>
            <w:vAlign w:val="center"/>
          </w:tcPr>
          <w:p w14:paraId="6F139F5A" w14:textId="4713B9BA" w:rsidR="00E216CE" w:rsidRPr="003F2422" w:rsidRDefault="00E216CE" w:rsidP="00E216CE">
            <w:pPr>
              <w:pStyle w:val="TableData"/>
              <w:framePr w:hSpace="0" w:wrap="auto" w:vAnchor="margin" w:hAnchor="text" w:xAlign="left" w:yAlign="inline"/>
              <w:jc w:val="left"/>
            </w:pPr>
            <w:r>
              <w:t xml:space="preserve">Research paper presentation </w:t>
            </w:r>
          </w:p>
        </w:tc>
        <w:tc>
          <w:tcPr>
            <w:tcW w:w="1490" w:type="pct"/>
            <w:vAlign w:val="center"/>
          </w:tcPr>
          <w:p w14:paraId="5ED53601" w14:textId="6B2C8FC5" w:rsidR="00E216CE" w:rsidRPr="003F2422" w:rsidRDefault="00E216CE" w:rsidP="00E216CE">
            <w:pPr>
              <w:pStyle w:val="TableData"/>
              <w:framePr w:hSpace="0" w:wrap="auto" w:vAnchor="margin" w:hAnchor="text" w:xAlign="left" w:yAlign="inline"/>
            </w:pPr>
            <w:r>
              <w:t>20</w:t>
            </w:r>
          </w:p>
        </w:tc>
      </w:tr>
      <w:tr w:rsidR="0026411B" w:rsidRPr="003F2422" w14:paraId="2BC8FD96" w14:textId="77777777" w:rsidTr="00082238">
        <w:tc>
          <w:tcPr>
            <w:tcW w:w="3510" w:type="pct"/>
            <w:vAlign w:val="center"/>
          </w:tcPr>
          <w:p w14:paraId="5EBD390B" w14:textId="06DDF121" w:rsidR="0026411B" w:rsidRPr="003F2422" w:rsidRDefault="0026411B" w:rsidP="00E216CE">
            <w:pPr>
              <w:pStyle w:val="TableData"/>
              <w:framePr w:hSpace="0" w:wrap="auto" w:vAnchor="margin" w:hAnchor="text" w:xAlign="left" w:yAlign="inline"/>
              <w:jc w:val="left"/>
            </w:pPr>
            <w:r w:rsidRPr="003F2422">
              <w:t>Total</w:t>
            </w:r>
          </w:p>
        </w:tc>
        <w:tc>
          <w:tcPr>
            <w:tcW w:w="1490" w:type="pct"/>
            <w:vAlign w:val="center"/>
          </w:tcPr>
          <w:p w14:paraId="1C4235BD" w14:textId="2DC5908A" w:rsidR="0026411B" w:rsidRPr="003F2422" w:rsidRDefault="0026411B" w:rsidP="00E216CE">
            <w:pPr>
              <w:pStyle w:val="TableData"/>
              <w:framePr w:hSpace="0" w:wrap="auto" w:vAnchor="margin" w:hAnchor="text" w:xAlign="left" w:yAlign="inline"/>
            </w:pPr>
            <w:r w:rsidRPr="003F2422">
              <w:t>1000</w:t>
            </w:r>
          </w:p>
        </w:tc>
      </w:tr>
    </w:tbl>
    <w:p w14:paraId="4EEF8AFB" w14:textId="77777777" w:rsidR="00B9435C" w:rsidRPr="003F2422" w:rsidRDefault="00B9435C" w:rsidP="00082238">
      <w:pPr>
        <w:rPr>
          <w:rFonts w:asciiTheme="minorHAnsi" w:hAnsiTheme="minorHAnsi" w:cstheme="minorHAnsi"/>
          <w:i/>
        </w:rPr>
      </w:pPr>
    </w:p>
    <w:p w14:paraId="044B7306" w14:textId="464065D7" w:rsidR="00715525" w:rsidRPr="00715525" w:rsidRDefault="00715525" w:rsidP="00715525">
      <w:pPr>
        <w:spacing w:before="100" w:beforeAutospacing="1" w:after="100" w:afterAutospacing="1"/>
        <w:rPr>
          <w:rFonts w:asciiTheme="minorHAnsi" w:hAnsiTheme="minorHAnsi" w:cstheme="minorHAnsi"/>
          <w:b/>
          <w:bCs/>
          <w:color w:val="632423" w:themeColor="accent2" w:themeShade="80"/>
          <w:sz w:val="36"/>
          <w:szCs w:val="36"/>
        </w:rPr>
      </w:pPr>
      <w:r>
        <w:rPr>
          <w:rFonts w:asciiTheme="minorHAnsi" w:hAnsiTheme="minorHAnsi" w:cstheme="minorHAnsi"/>
          <w:b/>
          <w:bCs/>
          <w:color w:val="632423" w:themeColor="accent2" w:themeShade="80"/>
          <w:sz w:val="36"/>
          <w:szCs w:val="36"/>
        </w:rPr>
        <w:t xml:space="preserve">Lecture </w:t>
      </w:r>
      <w:r w:rsidR="00B9435C" w:rsidRPr="003F2422">
        <w:rPr>
          <w:rFonts w:asciiTheme="minorHAnsi" w:hAnsiTheme="minorHAnsi" w:cstheme="minorHAnsi"/>
          <w:b/>
          <w:bCs/>
          <w:color w:val="632423" w:themeColor="accent2" w:themeShade="80"/>
          <w:sz w:val="36"/>
          <w:szCs w:val="36"/>
        </w:rPr>
        <w:t>Assignment</w:t>
      </w:r>
      <w:r>
        <w:rPr>
          <w:rFonts w:asciiTheme="minorHAnsi" w:hAnsiTheme="minorHAnsi" w:cstheme="minorHAnsi"/>
          <w:b/>
          <w:bCs/>
          <w:color w:val="632423" w:themeColor="accent2" w:themeShade="80"/>
          <w:sz w:val="36"/>
          <w:szCs w:val="36"/>
        </w:rPr>
        <w:t>s</w:t>
      </w:r>
    </w:p>
    <w:p w14:paraId="2ED9F92A" w14:textId="2DF99A66" w:rsidR="0037611A" w:rsidRDefault="0037611A" w:rsidP="0037611A">
      <w:pPr>
        <w:rPr>
          <w:rFonts w:asciiTheme="minorHAnsi" w:hAnsiTheme="minorHAnsi" w:cstheme="minorHAnsi"/>
        </w:rPr>
      </w:pPr>
      <w:r w:rsidRPr="001271B2">
        <w:rPr>
          <w:rFonts w:asciiTheme="minorHAnsi" w:hAnsiTheme="minorHAnsi" w:cstheme="minorHAnsi"/>
          <w:b/>
          <w:bCs/>
        </w:rPr>
        <w:t>Class attendance and participation</w:t>
      </w:r>
      <w:r w:rsidRPr="003F2422">
        <w:rPr>
          <w:rFonts w:asciiTheme="minorHAnsi" w:hAnsiTheme="minorHAnsi" w:cstheme="minorHAnsi"/>
        </w:rPr>
        <w:t xml:space="preserve">.  I expect everyone to attend </w:t>
      </w:r>
      <w:r w:rsidRPr="003F2422">
        <w:rPr>
          <w:rFonts w:asciiTheme="minorHAnsi" w:hAnsiTheme="minorHAnsi" w:cstheme="minorHAnsi"/>
          <w:u w:val="single"/>
        </w:rPr>
        <w:t>each</w:t>
      </w:r>
      <w:r w:rsidRPr="003F2422">
        <w:rPr>
          <w:rFonts w:asciiTheme="minorHAnsi" w:hAnsiTheme="minorHAnsi" w:cstheme="minorHAnsi"/>
        </w:rPr>
        <w:t xml:space="preserve"> class session (barring illness, see below). While I understand that variation in experience and temperament will lead some to talk more than others, you should come to class ready to engage. I see discussion as an opportunity for all of us to work out our ideas and learn from alternative perspectives.  </w:t>
      </w:r>
    </w:p>
    <w:p w14:paraId="5BA51531" w14:textId="672AE658" w:rsidR="00C85599" w:rsidRDefault="00C85599" w:rsidP="0037611A">
      <w:pPr>
        <w:rPr>
          <w:rFonts w:asciiTheme="minorHAnsi" w:hAnsiTheme="minorHAnsi" w:cstheme="minorHAnsi"/>
        </w:rPr>
      </w:pPr>
    </w:p>
    <w:p w14:paraId="73D3AD3C" w14:textId="6659DDF4" w:rsidR="00C85599" w:rsidRPr="00C85599" w:rsidRDefault="00C85599" w:rsidP="0037611A">
      <w:pPr>
        <w:rPr>
          <w:rFonts w:asciiTheme="minorHAnsi" w:hAnsiTheme="minorHAnsi" w:cstheme="minorHAnsi"/>
        </w:rPr>
      </w:pPr>
      <w:r>
        <w:rPr>
          <w:rFonts w:asciiTheme="minorHAnsi" w:hAnsiTheme="minorHAnsi" w:cstheme="minorHAnsi"/>
          <w:b/>
          <w:bCs/>
        </w:rPr>
        <w:t>Readings before class sessions</w:t>
      </w:r>
      <w:r>
        <w:rPr>
          <w:rFonts w:asciiTheme="minorHAnsi" w:hAnsiTheme="minorHAnsi" w:cstheme="minorHAnsi"/>
        </w:rPr>
        <w:t xml:space="preserve">. Readings focus on research on social inequality that develops the thematic focus of the course on citizenship for a diverse and just world. The readings will develop a core focus on financial inclusion and exclusion as a research area particularly interconnected with citizenship for a diverse and just world. </w:t>
      </w:r>
    </w:p>
    <w:p w14:paraId="7B3881F7" w14:textId="77777777" w:rsidR="0037611A" w:rsidRPr="003F2422" w:rsidRDefault="0037611A" w:rsidP="0037611A">
      <w:pPr>
        <w:rPr>
          <w:rFonts w:asciiTheme="minorHAnsi" w:hAnsiTheme="minorHAnsi" w:cstheme="minorHAnsi"/>
        </w:rPr>
      </w:pPr>
    </w:p>
    <w:p w14:paraId="41DEEC66" w14:textId="3D1E95CE" w:rsidR="0037611A" w:rsidRPr="003F2422" w:rsidRDefault="0037611A" w:rsidP="0037611A">
      <w:pPr>
        <w:pStyle w:val="Heading5"/>
        <w:rPr>
          <w:rFonts w:asciiTheme="minorHAnsi" w:hAnsiTheme="minorHAnsi" w:cstheme="minorHAnsi"/>
          <w:color w:val="auto"/>
        </w:rPr>
      </w:pPr>
      <w:r w:rsidRPr="001271B2">
        <w:rPr>
          <w:rFonts w:asciiTheme="minorHAnsi" w:hAnsiTheme="minorHAnsi" w:cstheme="minorHAnsi"/>
          <w:b/>
          <w:bCs/>
          <w:color w:val="auto"/>
        </w:rPr>
        <w:lastRenderedPageBreak/>
        <w:t xml:space="preserve">Weekly reading </w:t>
      </w:r>
      <w:r w:rsidR="001271B2">
        <w:rPr>
          <w:rFonts w:asciiTheme="minorHAnsi" w:hAnsiTheme="minorHAnsi" w:cstheme="minorHAnsi"/>
          <w:b/>
          <w:bCs/>
          <w:color w:val="auto"/>
        </w:rPr>
        <w:t>analysis</w:t>
      </w:r>
      <w:r w:rsidRPr="003F2422">
        <w:rPr>
          <w:rFonts w:asciiTheme="minorHAnsi" w:hAnsiTheme="minorHAnsi" w:cstheme="minorHAnsi"/>
          <w:color w:val="auto"/>
        </w:rPr>
        <w:t xml:space="preserve">.  A short </w:t>
      </w:r>
      <w:r w:rsidR="001271B2">
        <w:rPr>
          <w:rFonts w:asciiTheme="minorHAnsi" w:hAnsiTheme="minorHAnsi" w:cstheme="minorHAnsi"/>
          <w:color w:val="auto"/>
        </w:rPr>
        <w:t xml:space="preserve">analysis of </w:t>
      </w:r>
      <w:r w:rsidRPr="003F2422">
        <w:rPr>
          <w:rFonts w:asciiTheme="minorHAnsi" w:hAnsiTheme="minorHAnsi" w:cstheme="minorHAnsi"/>
          <w:color w:val="auto"/>
        </w:rPr>
        <w:t>the readings</w:t>
      </w:r>
      <w:r w:rsidR="00114036">
        <w:rPr>
          <w:rFonts w:asciiTheme="minorHAnsi" w:hAnsiTheme="minorHAnsi" w:cstheme="minorHAnsi"/>
          <w:color w:val="auto"/>
        </w:rPr>
        <w:t xml:space="preserve"> of no more than one page</w:t>
      </w:r>
      <w:r w:rsidRPr="003F2422">
        <w:rPr>
          <w:rFonts w:asciiTheme="minorHAnsi" w:hAnsiTheme="minorHAnsi" w:cstheme="minorHAnsi"/>
          <w:color w:val="auto"/>
        </w:rPr>
        <w:t xml:space="preserve"> is due before each class meeting from week 4 through week 14. The</w:t>
      </w:r>
      <w:r w:rsidR="00114036">
        <w:rPr>
          <w:rFonts w:asciiTheme="minorHAnsi" w:hAnsiTheme="minorHAnsi" w:cstheme="minorHAnsi"/>
          <w:color w:val="auto"/>
        </w:rPr>
        <w:t xml:space="preserve"> weekly responses</w:t>
      </w:r>
      <w:r w:rsidRPr="003F2422">
        <w:rPr>
          <w:rFonts w:asciiTheme="minorHAnsi" w:hAnsiTheme="minorHAnsi" w:cstheme="minorHAnsi"/>
          <w:color w:val="auto"/>
        </w:rPr>
        <w:t xml:space="preserve"> should provide your assessment of the readings and raise questions. While some summary of the readings may be appropriate, these </w:t>
      </w:r>
      <w:r w:rsidRPr="003F2422">
        <w:rPr>
          <w:rFonts w:asciiTheme="minorHAnsi" w:hAnsiTheme="minorHAnsi" w:cstheme="minorHAnsi"/>
          <w:color w:val="auto"/>
          <w:u w:val="single"/>
        </w:rPr>
        <w:t>should not primarily rehearse the main points</w:t>
      </w:r>
      <w:r w:rsidRPr="003F2422">
        <w:rPr>
          <w:rFonts w:asciiTheme="minorHAnsi" w:hAnsiTheme="minorHAnsi" w:cstheme="minorHAnsi"/>
          <w:color w:val="auto"/>
        </w:rPr>
        <w:t xml:space="preserve">, but rather should offer </w:t>
      </w:r>
      <w:r w:rsidRPr="00114036">
        <w:rPr>
          <w:rFonts w:asciiTheme="minorHAnsi" w:hAnsiTheme="minorHAnsi" w:cstheme="minorHAnsi"/>
          <w:color w:val="auto"/>
        </w:rPr>
        <w:t xml:space="preserve">your </w:t>
      </w:r>
      <w:r w:rsidR="00114036">
        <w:rPr>
          <w:rFonts w:asciiTheme="minorHAnsi" w:hAnsiTheme="minorHAnsi" w:cstheme="minorHAnsi"/>
          <w:color w:val="auto"/>
        </w:rPr>
        <w:t>assessment</w:t>
      </w:r>
      <w:r w:rsidRPr="003F2422">
        <w:rPr>
          <w:rFonts w:asciiTheme="minorHAnsi" w:hAnsiTheme="minorHAnsi" w:cstheme="minorHAnsi"/>
          <w:color w:val="auto"/>
        </w:rPr>
        <w:t xml:space="preserve"> of the readings, connections to other ideas, and questions that the readings provoked for you. The purpose of the responses is to encourage you to use writing as a tool for thinking and to facilitate our class discussions by deepening your engagement with the material. They will be assessed for whether completed with reasonable effort. </w:t>
      </w:r>
    </w:p>
    <w:p w14:paraId="201FCEB6" w14:textId="77777777" w:rsidR="0037611A" w:rsidRPr="003F2422" w:rsidRDefault="0037611A" w:rsidP="0037611A">
      <w:pPr>
        <w:rPr>
          <w:rFonts w:asciiTheme="minorHAnsi" w:hAnsiTheme="minorHAnsi" w:cstheme="minorHAnsi"/>
        </w:rPr>
      </w:pPr>
    </w:p>
    <w:p w14:paraId="7F49E4CB" w14:textId="0474CE27" w:rsidR="0037611A" w:rsidRPr="003F2422" w:rsidRDefault="0037611A" w:rsidP="0037611A">
      <w:pPr>
        <w:pStyle w:val="Heading5"/>
        <w:rPr>
          <w:rFonts w:asciiTheme="minorHAnsi" w:hAnsiTheme="minorHAnsi" w:cstheme="minorHAnsi"/>
          <w:color w:val="auto"/>
        </w:rPr>
      </w:pPr>
      <w:r w:rsidRPr="003F2422">
        <w:rPr>
          <w:rFonts w:asciiTheme="minorHAnsi" w:hAnsiTheme="minorHAnsi" w:cstheme="minorHAnsi"/>
          <w:color w:val="auto"/>
        </w:rPr>
        <w:t xml:space="preserve">Submit responses to Carmen by </w:t>
      </w:r>
      <w:r w:rsidR="00114036">
        <w:rPr>
          <w:rFonts w:asciiTheme="minorHAnsi" w:hAnsiTheme="minorHAnsi" w:cstheme="minorHAnsi"/>
          <w:color w:val="auto"/>
        </w:rPr>
        <w:t>9</w:t>
      </w:r>
      <w:r w:rsidRPr="003F2422">
        <w:rPr>
          <w:rFonts w:asciiTheme="minorHAnsi" w:hAnsiTheme="minorHAnsi" w:cstheme="minorHAnsi"/>
          <w:color w:val="auto"/>
        </w:rPr>
        <w:t xml:space="preserve">am on </w:t>
      </w:r>
      <w:r w:rsidR="00114036">
        <w:rPr>
          <w:rFonts w:asciiTheme="minorHAnsi" w:hAnsiTheme="minorHAnsi" w:cstheme="minorHAnsi"/>
          <w:color w:val="auto"/>
        </w:rPr>
        <w:t>Thursday</w:t>
      </w:r>
      <w:r w:rsidRPr="003F2422">
        <w:rPr>
          <w:rFonts w:asciiTheme="minorHAnsi" w:hAnsiTheme="minorHAnsi" w:cstheme="minorHAnsi"/>
          <w:color w:val="auto"/>
        </w:rPr>
        <w:t xml:space="preserve"> each week so that </w:t>
      </w:r>
      <w:r w:rsidR="00114036">
        <w:rPr>
          <w:rFonts w:asciiTheme="minorHAnsi" w:hAnsiTheme="minorHAnsi" w:cstheme="minorHAnsi"/>
          <w:color w:val="auto"/>
        </w:rPr>
        <w:t>we</w:t>
      </w:r>
      <w:r w:rsidRPr="003F2422">
        <w:rPr>
          <w:rFonts w:asciiTheme="minorHAnsi" w:hAnsiTheme="minorHAnsi" w:cstheme="minorHAnsi"/>
          <w:color w:val="auto"/>
        </w:rPr>
        <w:t xml:space="preserve"> have time to review them before class. I will NOT accept late essays except in the case of emergency. Each student may skip one reading response during the semester, resulting in 10 total.   </w:t>
      </w:r>
    </w:p>
    <w:p w14:paraId="50DB474A" w14:textId="77777777" w:rsidR="0037611A" w:rsidRPr="003F2422" w:rsidRDefault="0037611A" w:rsidP="0037611A">
      <w:pPr>
        <w:rPr>
          <w:rFonts w:asciiTheme="minorHAnsi" w:hAnsiTheme="minorHAnsi" w:cstheme="minorHAnsi"/>
        </w:rPr>
      </w:pPr>
    </w:p>
    <w:p w14:paraId="074AD25B" w14:textId="7BD82468" w:rsidR="0037611A" w:rsidRPr="003F2422" w:rsidRDefault="00114036" w:rsidP="0037611A">
      <w:pPr>
        <w:rPr>
          <w:rFonts w:asciiTheme="minorHAnsi" w:hAnsiTheme="minorHAnsi" w:cstheme="minorHAnsi"/>
        </w:rPr>
      </w:pPr>
      <w:r>
        <w:rPr>
          <w:rFonts w:asciiTheme="minorHAnsi" w:hAnsiTheme="minorHAnsi" w:cstheme="minorHAnsi"/>
          <w:b/>
          <w:bCs/>
        </w:rPr>
        <w:t>Exams</w:t>
      </w:r>
      <w:r w:rsidR="0037611A" w:rsidRPr="003F2422">
        <w:rPr>
          <w:rFonts w:asciiTheme="minorHAnsi" w:hAnsiTheme="minorHAnsi" w:cstheme="minorHAnsi"/>
        </w:rPr>
        <w:t xml:space="preserve">. There will be two </w:t>
      </w:r>
      <w:r>
        <w:rPr>
          <w:rFonts w:asciiTheme="minorHAnsi" w:hAnsiTheme="minorHAnsi" w:cstheme="minorHAnsi"/>
        </w:rPr>
        <w:t xml:space="preserve">exams </w:t>
      </w:r>
      <w:r w:rsidR="0037611A" w:rsidRPr="003F2422">
        <w:rPr>
          <w:rFonts w:asciiTheme="minorHAnsi" w:hAnsiTheme="minorHAnsi" w:cstheme="minorHAnsi"/>
        </w:rPr>
        <w:t xml:space="preserve">in </w:t>
      </w:r>
      <w:r w:rsidR="001271B2">
        <w:rPr>
          <w:rFonts w:asciiTheme="minorHAnsi" w:hAnsiTheme="minorHAnsi" w:cstheme="minorHAnsi"/>
        </w:rPr>
        <w:t xml:space="preserve">a mix of </w:t>
      </w:r>
      <w:r w:rsidR="0037611A" w:rsidRPr="003F2422">
        <w:rPr>
          <w:rFonts w:asciiTheme="minorHAnsi" w:hAnsiTheme="minorHAnsi" w:cstheme="minorHAnsi"/>
        </w:rPr>
        <w:t>closed-response format (</w:t>
      </w:r>
      <w:proofErr w:type="gramStart"/>
      <w:r w:rsidR="0037611A" w:rsidRPr="003F2422">
        <w:rPr>
          <w:rFonts w:asciiTheme="minorHAnsi" w:hAnsiTheme="minorHAnsi" w:cstheme="minorHAnsi"/>
        </w:rPr>
        <w:t>e.g.</w:t>
      </w:r>
      <w:proofErr w:type="gramEnd"/>
      <w:r w:rsidR="0037611A" w:rsidRPr="003F2422">
        <w:rPr>
          <w:rFonts w:asciiTheme="minorHAnsi" w:hAnsiTheme="minorHAnsi" w:cstheme="minorHAnsi"/>
        </w:rPr>
        <w:t xml:space="preserve"> multiple choice, matching, true/false) </w:t>
      </w:r>
      <w:r w:rsidR="001271B2">
        <w:rPr>
          <w:rFonts w:asciiTheme="minorHAnsi" w:hAnsiTheme="minorHAnsi" w:cstheme="minorHAnsi"/>
        </w:rPr>
        <w:t xml:space="preserve">and open response (short answer and essay) </w:t>
      </w:r>
      <w:r w:rsidR="0037611A" w:rsidRPr="003F2422">
        <w:rPr>
          <w:rFonts w:asciiTheme="minorHAnsi" w:hAnsiTheme="minorHAnsi" w:cstheme="minorHAnsi"/>
        </w:rPr>
        <w:t xml:space="preserve">that will assess understanding of the core concepts (first quiz) and core empirical patterns and trends (second quiz) that we discuss in the course. </w:t>
      </w:r>
    </w:p>
    <w:p w14:paraId="5C7492D2" w14:textId="77777777" w:rsidR="0037611A" w:rsidRPr="003F2422" w:rsidRDefault="0037611A" w:rsidP="0037611A">
      <w:pPr>
        <w:rPr>
          <w:rFonts w:asciiTheme="minorHAnsi" w:hAnsiTheme="minorHAnsi" w:cstheme="minorHAnsi"/>
        </w:rPr>
      </w:pPr>
    </w:p>
    <w:p w14:paraId="6360DD6B" w14:textId="2A5D0F4C" w:rsidR="00C21D7F" w:rsidRDefault="001271B2" w:rsidP="0037611A">
      <w:pPr>
        <w:rPr>
          <w:rFonts w:asciiTheme="minorHAnsi" w:hAnsiTheme="minorHAnsi" w:cstheme="minorHAnsi"/>
        </w:rPr>
      </w:pPr>
      <w:r w:rsidRPr="001271B2">
        <w:rPr>
          <w:rFonts w:asciiTheme="minorHAnsi" w:hAnsiTheme="minorHAnsi" w:cstheme="minorHAnsi"/>
          <w:b/>
          <w:bCs/>
        </w:rPr>
        <w:t>Final r</w:t>
      </w:r>
      <w:r w:rsidR="0037611A" w:rsidRPr="001271B2">
        <w:rPr>
          <w:rFonts w:asciiTheme="minorHAnsi" w:hAnsiTheme="minorHAnsi" w:cstheme="minorHAnsi"/>
          <w:b/>
          <w:bCs/>
        </w:rPr>
        <w:t>esearch paper</w:t>
      </w:r>
      <w:r w:rsidR="0037611A" w:rsidRPr="003F2422">
        <w:rPr>
          <w:rFonts w:asciiTheme="minorHAnsi" w:hAnsiTheme="minorHAnsi" w:cstheme="minorHAnsi"/>
        </w:rPr>
        <w:t xml:space="preserve">. All students must complete a research project on </w:t>
      </w:r>
      <w:r w:rsidR="000418DE">
        <w:rPr>
          <w:rFonts w:asciiTheme="minorHAnsi" w:hAnsiTheme="minorHAnsi" w:cstheme="minorHAnsi"/>
        </w:rPr>
        <w:t xml:space="preserve">an issue related to </w:t>
      </w:r>
      <w:r w:rsidR="000418DE">
        <w:rPr>
          <w:rFonts w:asciiTheme="minorHAnsi" w:hAnsiTheme="minorHAnsi" w:cstheme="minorHAnsi"/>
          <w:b/>
          <w:bCs/>
          <w:i/>
          <w:iCs/>
        </w:rPr>
        <w:t>financial inclusion and exclusion</w:t>
      </w:r>
      <w:r w:rsidR="0037611A" w:rsidRPr="003F2422">
        <w:rPr>
          <w:rFonts w:asciiTheme="minorHAnsi" w:hAnsiTheme="minorHAnsi" w:cstheme="minorHAnsi"/>
        </w:rPr>
        <w:t xml:space="preserve">, </w:t>
      </w:r>
      <w:r w:rsidR="000418DE">
        <w:rPr>
          <w:rFonts w:asciiTheme="minorHAnsi" w:hAnsiTheme="minorHAnsi" w:cstheme="minorHAnsi"/>
        </w:rPr>
        <w:t xml:space="preserve">which is an area of research, inquiry, and social change </w:t>
      </w:r>
      <w:r w:rsidR="00D85ED9">
        <w:rPr>
          <w:rFonts w:asciiTheme="minorHAnsi" w:hAnsiTheme="minorHAnsi" w:cstheme="minorHAnsi"/>
        </w:rPr>
        <w:t xml:space="preserve">that </w:t>
      </w:r>
      <w:r w:rsidR="000418DE">
        <w:rPr>
          <w:rFonts w:asciiTheme="minorHAnsi" w:hAnsiTheme="minorHAnsi" w:cstheme="minorHAnsi"/>
        </w:rPr>
        <w:t xml:space="preserve">interconnects with </w:t>
      </w:r>
      <w:r w:rsidR="00DF0FC9">
        <w:rPr>
          <w:rFonts w:asciiTheme="minorHAnsi" w:hAnsiTheme="minorHAnsi" w:cstheme="minorHAnsi"/>
        </w:rPr>
        <w:t xml:space="preserve">the </w:t>
      </w:r>
      <w:r w:rsidR="000418DE" w:rsidRPr="00DF0FC9">
        <w:rPr>
          <w:rFonts w:asciiTheme="minorHAnsi" w:hAnsiTheme="minorHAnsi" w:cstheme="minorHAnsi"/>
          <w:u w:val="single"/>
        </w:rPr>
        <w:t>theme</w:t>
      </w:r>
      <w:r w:rsidR="00DF0FC9">
        <w:rPr>
          <w:rFonts w:asciiTheme="minorHAnsi" w:hAnsiTheme="minorHAnsi" w:cstheme="minorHAnsi"/>
          <w:b/>
          <w:bCs/>
          <w:u w:val="single"/>
        </w:rPr>
        <w:t>:</w:t>
      </w:r>
      <w:r w:rsidR="00D85ED9" w:rsidRPr="00D85ED9">
        <w:rPr>
          <w:rFonts w:asciiTheme="minorHAnsi" w:hAnsiTheme="minorHAnsi" w:cstheme="minorHAnsi"/>
          <w:b/>
          <w:bCs/>
          <w:u w:val="single"/>
        </w:rPr>
        <w:t xml:space="preserve"> </w:t>
      </w:r>
      <w:r w:rsidR="00D85ED9" w:rsidRPr="00D85ED9">
        <w:rPr>
          <w:rFonts w:asciiTheme="minorHAnsi" w:hAnsiTheme="minorHAnsi" w:cstheme="minorHAnsi"/>
          <w:b/>
          <w:bCs/>
          <w:i/>
          <w:iCs/>
          <w:u w:val="single"/>
        </w:rPr>
        <w:t>citizenship for a diverse and just world</w:t>
      </w:r>
      <w:r w:rsidR="0037611A" w:rsidRPr="003F2422">
        <w:rPr>
          <w:rFonts w:asciiTheme="minorHAnsi" w:hAnsiTheme="minorHAnsi" w:cstheme="minorHAnsi"/>
        </w:rPr>
        <w:t>. I will provide detailed guidelines and there will be progress reports due throughout the semester and time during class sessions dedicated to developing the paper to support students in completing this assignment. In brief, the format will require students to identify an audience to which they will communicate social science research on inequality</w:t>
      </w:r>
      <w:r w:rsidR="00D85ED9">
        <w:rPr>
          <w:rFonts w:asciiTheme="minorHAnsi" w:hAnsiTheme="minorHAnsi" w:cstheme="minorHAnsi"/>
        </w:rPr>
        <w:t xml:space="preserve"> as related to </w:t>
      </w:r>
      <w:r w:rsidR="00D85ED9" w:rsidRPr="00D85ED9">
        <w:rPr>
          <w:rFonts w:asciiTheme="minorHAnsi" w:hAnsiTheme="minorHAnsi" w:cstheme="minorHAnsi"/>
          <w:i/>
          <w:iCs/>
        </w:rPr>
        <w:t>citizenship for a diverse and just worl</w:t>
      </w:r>
      <w:r w:rsidR="00DF0FC9">
        <w:rPr>
          <w:rFonts w:asciiTheme="minorHAnsi" w:hAnsiTheme="minorHAnsi" w:cstheme="minorHAnsi"/>
          <w:i/>
          <w:iCs/>
        </w:rPr>
        <w:t>d</w:t>
      </w:r>
      <w:r w:rsidR="0037611A" w:rsidRPr="003F2422">
        <w:rPr>
          <w:rFonts w:asciiTheme="minorHAnsi" w:hAnsiTheme="minorHAnsi" w:cstheme="minorHAnsi"/>
        </w:rPr>
        <w:t xml:space="preserve">. I will encourage students to select an audience relevant to their academic and/or career goals. Then they will write a research paper briefing that audience on an important area of social inequality, drawing on the conceptual and empirical knowledge students have developed in the course. Students will have a large degree of flexibility in choosing the topic, within the area of inequality, poverty, and mobility broadly construed. </w:t>
      </w:r>
    </w:p>
    <w:p w14:paraId="49DF4415" w14:textId="1543B532" w:rsidR="004C2FC8" w:rsidRDefault="004C2FC8" w:rsidP="0037611A">
      <w:pPr>
        <w:rPr>
          <w:rFonts w:asciiTheme="minorHAnsi" w:hAnsiTheme="minorHAnsi" w:cstheme="minorHAnsi"/>
        </w:rPr>
      </w:pPr>
    </w:p>
    <w:p w14:paraId="618AF14A" w14:textId="3D9D10CF" w:rsidR="004C2FC8" w:rsidRDefault="004C2FC8" w:rsidP="0037611A">
      <w:p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support the development of the paper, student will complete the project in stages with assignments due before the final research paper is due:</w:t>
      </w:r>
    </w:p>
    <w:p w14:paraId="5CE64284" w14:textId="02206349" w:rsidR="004C2FC8" w:rsidRDefault="004C2FC8" w:rsidP="004C2FC8">
      <w:pPr>
        <w:pStyle w:val="ListParagraph"/>
        <w:numPr>
          <w:ilvl w:val="0"/>
          <w:numId w:val="48"/>
        </w:numPr>
        <w:rPr>
          <w:rFonts w:asciiTheme="minorHAnsi" w:hAnsiTheme="minorHAnsi" w:cstheme="minorHAnsi"/>
        </w:rPr>
      </w:pPr>
      <w:r>
        <w:rPr>
          <w:rFonts w:asciiTheme="minorHAnsi" w:hAnsiTheme="minorHAnsi" w:cstheme="minorHAnsi"/>
        </w:rPr>
        <w:t xml:space="preserve">Research paper idea mapping: students will write a </w:t>
      </w:r>
      <w:proofErr w:type="gramStart"/>
      <w:r>
        <w:rPr>
          <w:rFonts w:asciiTheme="minorHAnsi" w:hAnsiTheme="minorHAnsi" w:cstheme="minorHAnsi"/>
        </w:rPr>
        <w:t>1-2 page</w:t>
      </w:r>
      <w:proofErr w:type="gramEnd"/>
      <w:r>
        <w:rPr>
          <w:rFonts w:asciiTheme="minorHAnsi" w:hAnsiTheme="minorHAnsi" w:cstheme="minorHAnsi"/>
        </w:rPr>
        <w:t xml:space="preserve"> memo on topic areas that interest them</w:t>
      </w:r>
      <w:r w:rsidR="00D85ED9">
        <w:rPr>
          <w:rFonts w:asciiTheme="minorHAnsi" w:hAnsiTheme="minorHAnsi" w:cstheme="minorHAnsi"/>
        </w:rPr>
        <w:t xml:space="preserve"> within </w:t>
      </w:r>
      <w:r w:rsidR="000418DE">
        <w:rPr>
          <w:rFonts w:asciiTheme="minorHAnsi" w:hAnsiTheme="minorHAnsi" w:cstheme="minorHAnsi"/>
        </w:rPr>
        <w:t xml:space="preserve">financial inclusion and exclusion and explain how they relate to issues connected to </w:t>
      </w:r>
      <w:r w:rsidR="00D85ED9" w:rsidRPr="00D85ED9">
        <w:rPr>
          <w:rFonts w:asciiTheme="minorHAnsi" w:hAnsiTheme="minorHAnsi" w:cstheme="minorHAnsi"/>
          <w:i/>
          <w:iCs/>
        </w:rPr>
        <w:t>citizenship for a diverse</w:t>
      </w:r>
      <w:r>
        <w:rPr>
          <w:rFonts w:asciiTheme="minorHAnsi" w:hAnsiTheme="minorHAnsi" w:cstheme="minorHAnsi"/>
        </w:rPr>
        <w:t>.</w:t>
      </w:r>
      <w:r w:rsidR="000418DE">
        <w:rPr>
          <w:rFonts w:asciiTheme="minorHAnsi" w:hAnsiTheme="minorHAnsi" w:cstheme="minorHAnsi"/>
        </w:rPr>
        <w:t xml:space="preserve"> All remaining steps must also clearly articulate the relationship of financial inclusion/exclusion to </w:t>
      </w:r>
      <w:r w:rsidR="000418DE" w:rsidRPr="00D85ED9">
        <w:rPr>
          <w:rFonts w:asciiTheme="minorHAnsi" w:hAnsiTheme="minorHAnsi" w:cstheme="minorHAnsi"/>
          <w:i/>
          <w:iCs/>
        </w:rPr>
        <w:t>citizenship for a diverse and just world</w:t>
      </w:r>
      <w:r w:rsidR="00DF0FC9">
        <w:rPr>
          <w:rFonts w:asciiTheme="minorHAnsi" w:hAnsiTheme="minorHAnsi" w:cstheme="minorHAnsi"/>
        </w:rPr>
        <w:t>.</w:t>
      </w:r>
    </w:p>
    <w:p w14:paraId="41E7EE51" w14:textId="50F68A98" w:rsidR="004C2FC8" w:rsidRDefault="00C36EEE" w:rsidP="004C2FC8">
      <w:pPr>
        <w:pStyle w:val="ListParagraph"/>
        <w:numPr>
          <w:ilvl w:val="0"/>
          <w:numId w:val="48"/>
        </w:numPr>
        <w:rPr>
          <w:rFonts w:asciiTheme="minorHAnsi" w:hAnsiTheme="minorHAnsi" w:cstheme="minorHAnsi"/>
        </w:rPr>
      </w:pPr>
      <w:r>
        <w:rPr>
          <w:rFonts w:asciiTheme="minorHAnsi" w:hAnsiTheme="minorHAnsi" w:cstheme="minorHAnsi"/>
        </w:rPr>
        <w:t xml:space="preserve">Research paper problem statement: students will write a </w:t>
      </w:r>
      <w:proofErr w:type="gramStart"/>
      <w:r>
        <w:rPr>
          <w:rFonts w:asciiTheme="minorHAnsi" w:hAnsiTheme="minorHAnsi" w:cstheme="minorHAnsi"/>
        </w:rPr>
        <w:t>1 page</w:t>
      </w:r>
      <w:proofErr w:type="gramEnd"/>
      <w:r>
        <w:rPr>
          <w:rFonts w:asciiTheme="minorHAnsi" w:hAnsiTheme="minorHAnsi" w:cstheme="minorHAnsi"/>
        </w:rPr>
        <w:t xml:space="preserve"> summary of the research questions and the audiences they would like to reach.</w:t>
      </w:r>
    </w:p>
    <w:p w14:paraId="1D2FD651" w14:textId="1E169F8E" w:rsidR="00C36EEE" w:rsidRDefault="00C36EEE" w:rsidP="004C2FC8">
      <w:pPr>
        <w:pStyle w:val="ListParagraph"/>
        <w:numPr>
          <w:ilvl w:val="0"/>
          <w:numId w:val="48"/>
        </w:numPr>
        <w:rPr>
          <w:rFonts w:asciiTheme="minorHAnsi" w:hAnsiTheme="minorHAnsi" w:cstheme="minorHAnsi"/>
        </w:rPr>
      </w:pPr>
      <w:r>
        <w:rPr>
          <w:rFonts w:asciiTheme="minorHAnsi" w:hAnsiTheme="minorHAnsi" w:cstheme="minorHAnsi"/>
        </w:rPr>
        <w:t>Research paper draft: students will write a first draft of all the sections of the paper, to be detailed in a handout distributed after the first week.</w:t>
      </w:r>
    </w:p>
    <w:p w14:paraId="64F3DCC8" w14:textId="33AAC53A" w:rsidR="00C36EEE" w:rsidRDefault="00D40466" w:rsidP="004C2FC8">
      <w:pPr>
        <w:pStyle w:val="ListParagraph"/>
        <w:numPr>
          <w:ilvl w:val="0"/>
          <w:numId w:val="48"/>
        </w:numPr>
        <w:rPr>
          <w:rFonts w:asciiTheme="minorHAnsi" w:hAnsiTheme="minorHAnsi" w:cstheme="minorHAnsi"/>
        </w:rPr>
      </w:pPr>
      <w:r>
        <w:rPr>
          <w:rFonts w:asciiTheme="minorHAnsi" w:hAnsiTheme="minorHAnsi" w:cstheme="minorHAnsi"/>
        </w:rPr>
        <w:lastRenderedPageBreak/>
        <w:t>Research paper presentation: students will present their project to instructors and classmates in the last week of class, communicating their research question, the answers identified in the paper, and the audiences they wish to reach. I schedule the research paper presentation before the final paper due date so that student will have the opportunity to incorporate feedback from instructors and classmates.</w:t>
      </w:r>
    </w:p>
    <w:p w14:paraId="5CFD4F0C" w14:textId="74338BDD" w:rsidR="00D40466" w:rsidRPr="004C2FC8" w:rsidRDefault="00D40466" w:rsidP="004C2FC8">
      <w:pPr>
        <w:pStyle w:val="ListParagraph"/>
        <w:numPr>
          <w:ilvl w:val="0"/>
          <w:numId w:val="48"/>
        </w:numPr>
        <w:rPr>
          <w:rFonts w:asciiTheme="minorHAnsi" w:hAnsiTheme="minorHAnsi" w:cstheme="minorHAnsi"/>
        </w:rPr>
      </w:pPr>
      <w:r>
        <w:rPr>
          <w:rFonts w:asciiTheme="minorHAnsi" w:hAnsiTheme="minorHAnsi" w:cstheme="minorHAnsi"/>
        </w:rPr>
        <w:t>Final research paper due during finals week.</w:t>
      </w:r>
    </w:p>
    <w:p w14:paraId="026944DD" w14:textId="1B838637" w:rsidR="00C21D7F" w:rsidRDefault="00C21D7F" w:rsidP="0037611A">
      <w:pPr>
        <w:rPr>
          <w:rFonts w:asciiTheme="minorHAnsi" w:hAnsiTheme="minorHAnsi" w:cstheme="minorHAnsi"/>
        </w:rPr>
      </w:pPr>
    </w:p>
    <w:p w14:paraId="1E7CD1E5" w14:textId="19EC37A7" w:rsidR="00715525" w:rsidRPr="00715525" w:rsidRDefault="00715525" w:rsidP="00715525">
      <w:pPr>
        <w:spacing w:before="100" w:beforeAutospacing="1" w:after="100" w:afterAutospacing="1"/>
        <w:rPr>
          <w:rFonts w:asciiTheme="minorHAnsi" w:hAnsiTheme="minorHAnsi" w:cstheme="minorHAnsi"/>
          <w:b/>
          <w:bCs/>
          <w:color w:val="632423" w:themeColor="accent2" w:themeShade="80"/>
          <w:sz w:val="36"/>
          <w:szCs w:val="36"/>
        </w:rPr>
      </w:pPr>
      <w:r>
        <w:rPr>
          <w:rFonts w:asciiTheme="minorHAnsi" w:hAnsiTheme="minorHAnsi" w:cstheme="minorHAnsi"/>
          <w:b/>
          <w:bCs/>
          <w:color w:val="632423" w:themeColor="accent2" w:themeShade="80"/>
          <w:sz w:val="36"/>
          <w:szCs w:val="36"/>
        </w:rPr>
        <w:t xml:space="preserve">Lab </w:t>
      </w:r>
      <w:r w:rsidRPr="003F2422">
        <w:rPr>
          <w:rFonts w:asciiTheme="minorHAnsi" w:hAnsiTheme="minorHAnsi" w:cstheme="minorHAnsi"/>
          <w:b/>
          <w:bCs/>
          <w:color w:val="632423" w:themeColor="accent2" w:themeShade="80"/>
          <w:sz w:val="36"/>
          <w:szCs w:val="36"/>
        </w:rPr>
        <w:t>Assignment</w:t>
      </w:r>
      <w:r>
        <w:rPr>
          <w:rFonts w:asciiTheme="minorHAnsi" w:hAnsiTheme="minorHAnsi" w:cstheme="minorHAnsi"/>
          <w:b/>
          <w:bCs/>
          <w:color w:val="632423" w:themeColor="accent2" w:themeShade="80"/>
          <w:sz w:val="36"/>
          <w:szCs w:val="36"/>
        </w:rPr>
        <w:t>s</w:t>
      </w:r>
    </w:p>
    <w:p w14:paraId="7C3C91FC" w14:textId="6A72305F" w:rsidR="00715525" w:rsidRPr="003F2422" w:rsidRDefault="00114036" w:rsidP="00715525">
      <w:pPr>
        <w:rPr>
          <w:rFonts w:asciiTheme="minorHAnsi" w:hAnsiTheme="minorHAnsi" w:cstheme="minorHAnsi"/>
        </w:rPr>
      </w:pPr>
      <w:r>
        <w:rPr>
          <w:rFonts w:asciiTheme="minorHAnsi" w:hAnsiTheme="minorHAnsi" w:cstheme="minorHAnsi"/>
        </w:rPr>
        <w:t>Each week during the lab sessions, students will compete an in-class assignment on the process of research on inequality and social change</w:t>
      </w:r>
      <w:r w:rsidR="001342B7">
        <w:rPr>
          <w:rFonts w:asciiTheme="minorHAnsi" w:hAnsiTheme="minorHAnsi" w:cstheme="minorHAnsi"/>
        </w:rPr>
        <w:t xml:space="preserve"> that focuses on issues related to financial inclusion and exclusion as a way to connect the thematic focus on citizenship for a diverse and just world</w:t>
      </w:r>
      <w:r w:rsidR="00DF0FC9">
        <w:rPr>
          <w:rFonts w:asciiTheme="minorHAnsi" w:hAnsiTheme="minorHAnsi" w:cstheme="minorHAnsi"/>
        </w:rPr>
        <w:t xml:space="preserve">. </w:t>
      </w:r>
      <w:r w:rsidR="001342B7">
        <w:rPr>
          <w:rFonts w:asciiTheme="minorHAnsi" w:hAnsiTheme="minorHAnsi" w:cstheme="minorHAnsi"/>
        </w:rPr>
        <w:t xml:space="preserve"> </w:t>
      </w:r>
      <w:r>
        <w:rPr>
          <w:rFonts w:asciiTheme="minorHAnsi" w:hAnsiTheme="minorHAnsi" w:cstheme="minorHAnsi"/>
        </w:rPr>
        <w:t xml:space="preserve">Assignments will be built on </w:t>
      </w:r>
      <w:r w:rsidR="00C85599">
        <w:rPr>
          <w:rFonts w:asciiTheme="minorHAnsi" w:hAnsiTheme="minorHAnsi" w:cstheme="minorHAnsi"/>
        </w:rPr>
        <w:t xml:space="preserve">publicly available </w:t>
      </w:r>
      <w:r>
        <w:rPr>
          <w:rFonts w:asciiTheme="minorHAnsi" w:hAnsiTheme="minorHAnsi" w:cstheme="minorHAnsi"/>
        </w:rPr>
        <w:t>data</w:t>
      </w:r>
      <w:r w:rsidR="00C85599">
        <w:rPr>
          <w:rFonts w:asciiTheme="minorHAnsi" w:hAnsiTheme="minorHAnsi" w:cstheme="minorHAnsi"/>
        </w:rPr>
        <w:t xml:space="preserve">, for example </w:t>
      </w:r>
      <w:r>
        <w:rPr>
          <w:rFonts w:asciiTheme="minorHAnsi" w:hAnsiTheme="minorHAnsi" w:cstheme="minorHAnsi"/>
        </w:rPr>
        <w:t xml:space="preserve">at: </w:t>
      </w:r>
      <w:hyperlink r:id="rId8" w:history="1">
        <w:r w:rsidRPr="00995B23">
          <w:rPr>
            <w:rStyle w:val="Hyperlink"/>
            <w:rFonts w:asciiTheme="minorHAnsi" w:hAnsiTheme="minorHAnsi" w:cstheme="minorHAnsi"/>
          </w:rPr>
          <w:t>https://www.socialexplorer.com/</w:t>
        </w:r>
      </w:hyperlink>
      <w:r>
        <w:rPr>
          <w:rFonts w:asciiTheme="minorHAnsi" w:hAnsiTheme="minorHAnsi" w:cstheme="minorHAnsi"/>
        </w:rPr>
        <w:t xml:space="preserve"> </w:t>
      </w:r>
      <w:r w:rsidR="00715525" w:rsidRPr="003F2422">
        <w:rPr>
          <w:rFonts w:asciiTheme="minorHAnsi" w:hAnsiTheme="minorHAnsi" w:cstheme="minorHAnsi"/>
        </w:rPr>
        <w:t xml:space="preserve"> </w:t>
      </w:r>
      <w:r>
        <w:rPr>
          <w:rFonts w:asciiTheme="minorHAnsi" w:hAnsiTheme="minorHAnsi" w:cstheme="minorHAnsi"/>
        </w:rPr>
        <w:t>During the first half of the semester, assignments will focus on developing skills in utilizing the data and analysis steps. During the second half of the semester, the assignments will focus on steps in the process of developing the final research paper. See the Course Schedule: Lab below for further details.</w:t>
      </w:r>
    </w:p>
    <w:p w14:paraId="3FCC5F9D" w14:textId="77777777" w:rsidR="00715525" w:rsidRPr="003F2422" w:rsidRDefault="00715525" w:rsidP="0037611A">
      <w:pPr>
        <w:rPr>
          <w:rFonts w:asciiTheme="minorHAnsi" w:hAnsiTheme="minorHAnsi" w:cstheme="minorHAnsi"/>
        </w:rPr>
      </w:pPr>
    </w:p>
    <w:p w14:paraId="7534FFD0" w14:textId="039EDB12" w:rsidR="00F20872" w:rsidRPr="003F2422" w:rsidRDefault="00F20872" w:rsidP="00F20872">
      <w:pPr>
        <w:pStyle w:val="Heading2"/>
        <w:rPr>
          <w:rFonts w:cstheme="minorHAnsi"/>
        </w:rPr>
      </w:pPr>
      <w:r w:rsidRPr="003F2422">
        <w:rPr>
          <w:rFonts w:cstheme="minorHAnsi"/>
        </w:rPr>
        <w:t>Late assignments</w:t>
      </w:r>
    </w:p>
    <w:p w14:paraId="37300C8F" w14:textId="6FFCFC87" w:rsidR="0037611A" w:rsidRPr="003F2422" w:rsidRDefault="0037611A" w:rsidP="0037611A">
      <w:pPr>
        <w:rPr>
          <w:rFonts w:asciiTheme="minorHAnsi" w:hAnsiTheme="minorHAnsi" w:cstheme="minorHAnsi"/>
        </w:rPr>
      </w:pPr>
      <w:r w:rsidRPr="003F2422">
        <w:rPr>
          <w:rFonts w:asciiTheme="minorHAnsi" w:hAnsiTheme="minorHAnsi" w:cstheme="minorHAnsi"/>
        </w:rPr>
        <w:t>Please keep me informed of any health, care-giving or other issues that arise related to the pandemic. I will work flexibly with individual students to identify reasonable accommodations. I will also be alert to issues affecting the entire class that may require adjustments. Students who need to miss class or who are not able to participate due to illness (COVID-19 or other illnesses), exposure to COVID-19, care for family members exposed to COVID-19</w:t>
      </w:r>
      <w:r w:rsidR="00E40838" w:rsidRPr="003F2422">
        <w:rPr>
          <w:rFonts w:asciiTheme="minorHAnsi" w:hAnsiTheme="minorHAnsi" w:cstheme="minorHAnsi"/>
        </w:rPr>
        <w:t>,</w:t>
      </w:r>
      <w:r w:rsidRPr="003F2422">
        <w:rPr>
          <w:rFonts w:asciiTheme="minorHAnsi" w:hAnsiTheme="minorHAnsi" w:cstheme="minorHAnsi"/>
        </w:rPr>
        <w:t xml:space="preserve"> or </w:t>
      </w:r>
      <w:r w:rsidR="00E40838" w:rsidRPr="003F2422">
        <w:rPr>
          <w:rFonts w:asciiTheme="minorHAnsi" w:hAnsiTheme="minorHAnsi" w:cstheme="minorHAnsi"/>
        </w:rPr>
        <w:t xml:space="preserve">for </w:t>
      </w:r>
      <w:r w:rsidRPr="003F2422">
        <w:rPr>
          <w:rFonts w:asciiTheme="minorHAnsi" w:hAnsiTheme="minorHAnsi" w:cstheme="minorHAnsi"/>
        </w:rPr>
        <w:t xml:space="preserve">other reasons should contact me as soon as possible to arrange for accommodation. Students in special situations or those requiring specific, long-term or other accommodation should seek support from appropriate university offices including but not limited to: </w:t>
      </w:r>
      <w:hyperlink r:id="rId9" w:history="1">
        <w:r w:rsidRPr="003F2422">
          <w:rPr>
            <w:rStyle w:val="Hyperlink"/>
            <w:rFonts w:asciiTheme="minorHAnsi" w:eastAsiaTheme="majorEastAsia" w:hAnsiTheme="minorHAnsi" w:cstheme="minorHAnsi"/>
          </w:rPr>
          <w:t>Student Advocacy</w:t>
        </w:r>
      </w:hyperlink>
      <w:r w:rsidRPr="003F2422">
        <w:rPr>
          <w:rFonts w:asciiTheme="minorHAnsi" w:hAnsiTheme="minorHAnsi" w:cstheme="minorHAnsi"/>
        </w:rPr>
        <w:t xml:space="preserve">, </w:t>
      </w:r>
      <w:hyperlink r:id="rId10" w:history="1">
        <w:r w:rsidRPr="003F2422">
          <w:rPr>
            <w:rStyle w:val="Hyperlink"/>
            <w:rFonts w:asciiTheme="minorHAnsi" w:eastAsiaTheme="majorEastAsia" w:hAnsiTheme="minorHAnsi" w:cstheme="minorHAnsi"/>
          </w:rPr>
          <w:t>Student Life Disability Services</w:t>
        </w:r>
      </w:hyperlink>
      <w:r w:rsidRPr="003F2422">
        <w:rPr>
          <w:rFonts w:asciiTheme="minorHAnsi" w:hAnsiTheme="minorHAnsi" w:cstheme="minorHAnsi"/>
        </w:rPr>
        <w:t xml:space="preserve"> and the </w:t>
      </w:r>
      <w:hyperlink r:id="rId11" w:history="1">
        <w:r w:rsidRPr="003F2422">
          <w:rPr>
            <w:rStyle w:val="Hyperlink"/>
            <w:rFonts w:asciiTheme="minorHAnsi" w:eastAsiaTheme="majorEastAsia" w:hAnsiTheme="minorHAnsi" w:cstheme="minorHAnsi"/>
          </w:rPr>
          <w:t>Office of Institutional Equity</w:t>
        </w:r>
      </w:hyperlink>
      <w:r w:rsidRPr="003F2422">
        <w:rPr>
          <w:rFonts w:asciiTheme="minorHAnsi" w:hAnsiTheme="minorHAnsi" w:cstheme="minorHAnsi"/>
        </w:rPr>
        <w:t>.</w:t>
      </w:r>
    </w:p>
    <w:p w14:paraId="7C6BD13D" w14:textId="1EF2E3D5" w:rsidR="00F20872" w:rsidRPr="003F2422" w:rsidRDefault="00F20872" w:rsidP="00F20872">
      <w:pPr>
        <w:pStyle w:val="Heading2"/>
        <w:rPr>
          <w:rFonts w:cstheme="minorHAnsi"/>
        </w:rPr>
      </w:pPr>
      <w:r w:rsidRPr="003F2422">
        <w:rPr>
          <w:rFonts w:cstheme="minorHAnsi"/>
        </w:rPr>
        <w:t>Grading scale</w:t>
      </w:r>
    </w:p>
    <w:p w14:paraId="6ADFE53B" w14:textId="759E04CD" w:rsidR="00B45693" w:rsidRPr="003F2422" w:rsidRDefault="00B45693" w:rsidP="00B45693">
      <w:pPr>
        <w:rPr>
          <w:rFonts w:asciiTheme="minorHAnsi" w:hAnsiTheme="minorHAnsi" w:cstheme="minorHAnsi"/>
        </w:rPr>
      </w:pPr>
      <w:r w:rsidRPr="003F2422">
        <w:rPr>
          <w:rFonts w:asciiTheme="minorHAnsi" w:hAnsiTheme="minorHAnsi" w:cstheme="minorHAnsi"/>
        </w:rPr>
        <w:t>93–</w:t>
      </w:r>
      <w:r w:rsidR="002B153E" w:rsidRPr="003F2422">
        <w:rPr>
          <w:rFonts w:asciiTheme="minorHAnsi" w:hAnsiTheme="minorHAnsi" w:cstheme="minorHAnsi"/>
        </w:rPr>
        <w:t xml:space="preserve">100: A </w:t>
      </w:r>
      <w:r w:rsidR="002B153E" w:rsidRPr="003F2422">
        <w:rPr>
          <w:rFonts w:asciiTheme="minorHAnsi" w:hAnsiTheme="minorHAnsi" w:cstheme="minorHAnsi"/>
        </w:rPr>
        <w:br/>
      </w:r>
      <w:r w:rsidRPr="003F2422">
        <w:rPr>
          <w:rFonts w:asciiTheme="minorHAnsi" w:hAnsiTheme="minorHAnsi" w:cstheme="minorHAnsi"/>
        </w:rPr>
        <w:t xml:space="preserve">90–92.9: A- </w:t>
      </w:r>
      <w:r w:rsidR="002B153E" w:rsidRPr="003F2422">
        <w:rPr>
          <w:rFonts w:asciiTheme="minorHAnsi" w:hAnsiTheme="minorHAnsi" w:cstheme="minorHAnsi"/>
        </w:rPr>
        <w:br/>
        <w:t>87–89.9: B+</w:t>
      </w:r>
      <w:r w:rsidR="002B153E" w:rsidRPr="003F2422">
        <w:rPr>
          <w:rFonts w:asciiTheme="minorHAnsi" w:hAnsiTheme="minorHAnsi" w:cstheme="minorHAnsi"/>
        </w:rPr>
        <w:br/>
        <w:t>83–86.9: B</w:t>
      </w:r>
      <w:r w:rsidR="002B153E" w:rsidRPr="003F2422">
        <w:rPr>
          <w:rFonts w:asciiTheme="minorHAnsi" w:hAnsiTheme="minorHAnsi" w:cstheme="minorHAnsi"/>
        </w:rPr>
        <w:br/>
      </w:r>
      <w:r w:rsidRPr="003F2422">
        <w:rPr>
          <w:rFonts w:asciiTheme="minorHAnsi" w:hAnsiTheme="minorHAnsi" w:cstheme="minorHAnsi"/>
        </w:rPr>
        <w:t xml:space="preserve">80–82.9: B- </w:t>
      </w:r>
      <w:r w:rsidR="002B153E" w:rsidRPr="003F2422">
        <w:rPr>
          <w:rFonts w:asciiTheme="minorHAnsi" w:hAnsiTheme="minorHAnsi" w:cstheme="minorHAnsi"/>
        </w:rPr>
        <w:br/>
        <w:t xml:space="preserve">77–79.9: C+ </w:t>
      </w:r>
      <w:r w:rsidR="002B153E" w:rsidRPr="003F2422">
        <w:rPr>
          <w:rFonts w:asciiTheme="minorHAnsi" w:hAnsiTheme="minorHAnsi" w:cstheme="minorHAnsi"/>
        </w:rPr>
        <w:br/>
        <w:t>73–76.9: C</w:t>
      </w:r>
      <w:r w:rsidR="002B153E" w:rsidRPr="003F2422">
        <w:rPr>
          <w:rFonts w:asciiTheme="minorHAnsi" w:hAnsiTheme="minorHAnsi" w:cstheme="minorHAnsi"/>
        </w:rPr>
        <w:br/>
      </w:r>
      <w:r w:rsidRPr="003F2422">
        <w:rPr>
          <w:rFonts w:asciiTheme="minorHAnsi" w:hAnsiTheme="minorHAnsi" w:cstheme="minorHAnsi"/>
        </w:rPr>
        <w:t xml:space="preserve">70 –72.9: C- </w:t>
      </w:r>
      <w:r w:rsidR="002B153E" w:rsidRPr="003F2422">
        <w:rPr>
          <w:rFonts w:asciiTheme="minorHAnsi" w:hAnsiTheme="minorHAnsi" w:cstheme="minorHAnsi"/>
        </w:rPr>
        <w:br/>
        <w:t xml:space="preserve">67 –69.9: D+ </w:t>
      </w:r>
      <w:r w:rsidR="002B153E" w:rsidRPr="003F2422">
        <w:rPr>
          <w:rFonts w:asciiTheme="minorHAnsi" w:hAnsiTheme="minorHAnsi" w:cstheme="minorHAnsi"/>
        </w:rPr>
        <w:br/>
      </w:r>
      <w:r w:rsidR="002B153E" w:rsidRPr="003F2422">
        <w:rPr>
          <w:rFonts w:asciiTheme="minorHAnsi" w:hAnsiTheme="minorHAnsi" w:cstheme="minorHAnsi"/>
        </w:rPr>
        <w:lastRenderedPageBreak/>
        <w:t>60 –66.9: D</w:t>
      </w:r>
      <w:r w:rsidR="002B153E" w:rsidRPr="003F2422">
        <w:rPr>
          <w:rFonts w:asciiTheme="minorHAnsi" w:hAnsiTheme="minorHAnsi" w:cstheme="minorHAnsi"/>
        </w:rPr>
        <w:br/>
      </w:r>
      <w:r w:rsidRPr="003F2422">
        <w:rPr>
          <w:rFonts w:asciiTheme="minorHAnsi" w:hAnsiTheme="minorHAnsi" w:cstheme="minorHAnsi"/>
        </w:rPr>
        <w:t>Below 60: E</w:t>
      </w:r>
    </w:p>
    <w:p w14:paraId="3CBCB066" w14:textId="676F03CD" w:rsidR="00C8365E" w:rsidRPr="003F2422" w:rsidRDefault="00CF638B" w:rsidP="00BD203D">
      <w:pPr>
        <w:pStyle w:val="Heading1"/>
        <w:rPr>
          <w:rFonts w:asciiTheme="minorHAnsi" w:hAnsiTheme="minorHAnsi" w:cstheme="minorHAnsi"/>
        </w:rPr>
      </w:pPr>
      <w:r w:rsidRPr="003F2422">
        <w:rPr>
          <w:rFonts w:asciiTheme="minorHAnsi" w:hAnsiTheme="minorHAnsi" w:cstheme="minorHAnsi"/>
        </w:rPr>
        <w:t>Other course policies</w:t>
      </w:r>
    </w:p>
    <w:p w14:paraId="437A9B81" w14:textId="7EC4DEE6" w:rsidR="001D4178" w:rsidRPr="003F2422" w:rsidRDefault="00746433" w:rsidP="001D4178">
      <w:pPr>
        <w:pStyle w:val="Heading2"/>
        <w:rPr>
          <w:rFonts w:cstheme="minorHAnsi"/>
        </w:rPr>
      </w:pPr>
      <w:r w:rsidRPr="003F2422">
        <w:rPr>
          <w:rFonts w:cstheme="minorHAnsi"/>
        </w:rPr>
        <w:t>Student academic s</w:t>
      </w:r>
      <w:r w:rsidR="001D4178" w:rsidRPr="003F2422">
        <w:rPr>
          <w:rFonts w:cstheme="minorHAnsi"/>
        </w:rPr>
        <w:t>ervices</w:t>
      </w:r>
    </w:p>
    <w:p w14:paraId="73C6F33E" w14:textId="1E1136FD" w:rsidR="001D4178" w:rsidRPr="003F2422" w:rsidRDefault="001D4178" w:rsidP="001D4178">
      <w:pPr>
        <w:rPr>
          <w:rFonts w:asciiTheme="minorHAnsi" w:hAnsiTheme="minorHAnsi" w:cstheme="minorHAnsi"/>
          <w:iCs/>
          <w:color w:val="0000FF"/>
          <w:u w:val="single"/>
        </w:rPr>
      </w:pPr>
      <w:r w:rsidRPr="003F2422">
        <w:rPr>
          <w:rFonts w:asciiTheme="minorHAnsi" w:hAnsiTheme="minorHAnsi" w:cstheme="minorHAnsi"/>
        </w:rPr>
        <w:t>Student academic services offered on the OSU</w:t>
      </w:r>
      <w:r w:rsidR="00746433" w:rsidRPr="003F2422">
        <w:rPr>
          <w:rFonts w:asciiTheme="minorHAnsi" w:hAnsiTheme="minorHAnsi" w:cstheme="minorHAnsi"/>
        </w:rPr>
        <w:t xml:space="preserve"> main campus </w:t>
      </w:r>
      <w:hyperlink r:id="rId12" w:history="1">
        <w:r w:rsidRPr="003F2422">
          <w:rPr>
            <w:rFonts w:asciiTheme="minorHAnsi" w:hAnsiTheme="minorHAnsi" w:cstheme="minorHAnsi"/>
            <w:iCs/>
            <w:color w:val="0000FF"/>
            <w:u w:val="single"/>
          </w:rPr>
          <w:t>http://advising.osu.edu/welcome.shtml</w:t>
        </w:r>
      </w:hyperlink>
      <w:r w:rsidR="00746433" w:rsidRPr="003F2422">
        <w:rPr>
          <w:rFonts w:asciiTheme="minorHAnsi" w:hAnsiTheme="minorHAnsi" w:cstheme="minorHAnsi"/>
          <w:iCs/>
          <w:color w:val="0000FF"/>
          <w:u w:val="single"/>
        </w:rPr>
        <w:t>.</w:t>
      </w:r>
    </w:p>
    <w:p w14:paraId="5FF6D284" w14:textId="124A23BD" w:rsidR="00746433" w:rsidRPr="003F2422" w:rsidRDefault="00746433" w:rsidP="00746433">
      <w:pPr>
        <w:pStyle w:val="Heading2"/>
        <w:rPr>
          <w:rFonts w:cstheme="minorHAnsi"/>
        </w:rPr>
      </w:pPr>
      <w:r w:rsidRPr="003F2422">
        <w:rPr>
          <w:rFonts w:cstheme="minorHAnsi"/>
        </w:rPr>
        <w:t>Student support services</w:t>
      </w:r>
    </w:p>
    <w:p w14:paraId="18D1919D" w14:textId="1F31F467" w:rsidR="00746433" w:rsidRPr="003F2422" w:rsidRDefault="00746433" w:rsidP="00746433">
      <w:pPr>
        <w:rPr>
          <w:rFonts w:asciiTheme="minorHAnsi" w:hAnsiTheme="minorHAnsi" w:cstheme="minorHAnsi"/>
          <w:color w:val="0000FF" w:themeColor="hyperlink"/>
          <w:u w:val="single"/>
        </w:rPr>
      </w:pPr>
      <w:r w:rsidRPr="003F2422">
        <w:rPr>
          <w:rFonts w:asciiTheme="minorHAnsi" w:hAnsiTheme="minorHAnsi" w:cstheme="minorHAnsi"/>
        </w:rPr>
        <w:t xml:space="preserve">Student support services offered on the OSU main campus </w:t>
      </w:r>
      <w:hyperlink r:id="rId13" w:history="1">
        <w:r w:rsidRPr="003F2422">
          <w:rPr>
            <w:rStyle w:val="Hyperlink"/>
            <w:rFonts w:asciiTheme="minorHAnsi" w:hAnsiTheme="minorHAnsi" w:cstheme="minorHAnsi"/>
          </w:rPr>
          <w:t>http://ssc.osu.edu</w:t>
        </w:r>
      </w:hyperlink>
      <w:r w:rsidRPr="003F2422">
        <w:rPr>
          <w:rFonts w:asciiTheme="minorHAnsi" w:hAnsiTheme="minorHAnsi" w:cstheme="minorHAnsi"/>
        </w:rPr>
        <w:t xml:space="preserve">. </w:t>
      </w:r>
    </w:p>
    <w:p w14:paraId="20F96354" w14:textId="2E557338" w:rsidR="00996A6B" w:rsidRPr="003F2422" w:rsidRDefault="00996A6B" w:rsidP="00996A6B">
      <w:pPr>
        <w:pStyle w:val="Heading2"/>
        <w:rPr>
          <w:rFonts w:cstheme="minorHAnsi"/>
        </w:rPr>
      </w:pPr>
      <w:r w:rsidRPr="003F2422">
        <w:rPr>
          <w:rFonts w:cstheme="minorHAnsi"/>
        </w:rPr>
        <w:t>Academic integrity policy</w:t>
      </w:r>
    </w:p>
    <w:p w14:paraId="4A69C244" w14:textId="4B8D7E0E" w:rsidR="00783F28" w:rsidRPr="003F2422" w:rsidRDefault="00783F28" w:rsidP="006C6F23">
      <w:pPr>
        <w:pStyle w:val="Heading3"/>
        <w:rPr>
          <w:rFonts w:cstheme="minorHAnsi"/>
        </w:rPr>
      </w:pPr>
      <w:r w:rsidRPr="003F2422">
        <w:rPr>
          <w:rFonts w:eastAsiaTheme="minorEastAsia" w:cstheme="minorHAnsi"/>
          <w:b w:val="0"/>
          <w:bCs/>
          <w:color w:val="000000"/>
          <w:sz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4" w:history="1">
        <w:r w:rsidRPr="003F2422">
          <w:rPr>
            <w:rStyle w:val="Hyperlink"/>
            <w:rFonts w:eastAsiaTheme="minorEastAsia" w:cstheme="minorHAnsi"/>
            <w:b w:val="0"/>
            <w:bCs/>
            <w:sz w:val="24"/>
          </w:rPr>
          <w:t>http://studentlife.osu.edu/csc/</w:t>
        </w:r>
      </w:hyperlink>
      <w:r w:rsidRPr="003F2422">
        <w:rPr>
          <w:rFonts w:eastAsiaTheme="minorEastAsia" w:cstheme="minorHAnsi"/>
          <w:b w:val="0"/>
          <w:bCs/>
          <w:color w:val="000000"/>
          <w:sz w:val="24"/>
        </w:rPr>
        <w:t>.</w:t>
      </w:r>
    </w:p>
    <w:p w14:paraId="7A1A6940" w14:textId="5D7FEFB8" w:rsidR="00D83D9D" w:rsidRPr="003F2422" w:rsidRDefault="00D83D9D" w:rsidP="00403289">
      <w:pPr>
        <w:pStyle w:val="Heading2"/>
        <w:rPr>
          <w:rFonts w:cstheme="minorHAnsi"/>
        </w:rPr>
      </w:pPr>
      <w:r w:rsidRPr="003F2422">
        <w:rPr>
          <w:rFonts w:cstheme="minorHAnsi"/>
        </w:rPr>
        <w:t>C</w:t>
      </w:r>
      <w:r w:rsidR="00382AB6" w:rsidRPr="003F2422">
        <w:rPr>
          <w:rFonts w:cstheme="minorHAnsi"/>
        </w:rPr>
        <w:t>opyright d</w:t>
      </w:r>
      <w:r w:rsidRPr="003F2422">
        <w:rPr>
          <w:rFonts w:cstheme="minorHAnsi"/>
        </w:rPr>
        <w:t>isclaimer</w:t>
      </w:r>
    </w:p>
    <w:p w14:paraId="20A08D1B" w14:textId="48296FFD" w:rsidR="00BC157C" w:rsidRPr="003F2422" w:rsidRDefault="00D83D9D" w:rsidP="00BC157C">
      <w:pPr>
        <w:rPr>
          <w:rFonts w:asciiTheme="minorHAnsi" w:hAnsiTheme="minorHAnsi" w:cstheme="minorHAnsi"/>
        </w:rPr>
      </w:pPr>
      <w:r w:rsidRPr="003F2422">
        <w:rPr>
          <w:rFonts w:asciiTheme="minorHAnsi" w:hAnsiTheme="minorHAnsi" w:cstheme="minorHAnsi"/>
        </w:rPr>
        <w:t xml:space="preserve">The materials used in connection with this course may be subject to copyright protection and are only for the use of students officially enrolled in the course for the educational purposes associated with the course. Copyright law must be considered </w:t>
      </w:r>
      <w:r w:rsidR="00403289" w:rsidRPr="003F2422">
        <w:rPr>
          <w:rFonts w:asciiTheme="minorHAnsi" w:hAnsiTheme="minorHAnsi" w:cstheme="minorHAnsi"/>
        </w:rPr>
        <w:t>before copying</w:t>
      </w:r>
      <w:r w:rsidRPr="003F2422">
        <w:rPr>
          <w:rFonts w:asciiTheme="minorHAnsi" w:hAnsiTheme="minorHAnsi" w:cstheme="minorHAnsi"/>
        </w:rPr>
        <w:t>, retaining, or disseminating materials outside of the course.</w:t>
      </w:r>
      <w:r w:rsidR="00BC157C" w:rsidRPr="003F2422">
        <w:rPr>
          <w:rFonts w:asciiTheme="minorHAnsi" w:hAnsiTheme="minorHAnsi" w:cstheme="minorHAnsi"/>
        </w:rPr>
        <w:t xml:space="preserve"> Professor Rachel Dwyer owns the copyright to the syllabus, exams, handouts, study aides, online lectures, in-class </w:t>
      </w:r>
      <w:proofErr w:type="gramStart"/>
      <w:r w:rsidR="00BC157C" w:rsidRPr="003F2422">
        <w:rPr>
          <w:rFonts w:asciiTheme="minorHAnsi" w:hAnsiTheme="minorHAnsi" w:cstheme="minorHAnsi"/>
        </w:rPr>
        <w:t>lectures</w:t>
      </w:r>
      <w:proofErr w:type="gramEnd"/>
      <w:r w:rsidR="00BC157C" w:rsidRPr="003F2422">
        <w:rPr>
          <w:rFonts w:asciiTheme="minorHAnsi" w:hAnsiTheme="minorHAnsi" w:cstheme="minorHAnsi"/>
        </w:rPr>
        <w:t xml:space="preserve"> and other materials distributed or demonstrated in this course. They are provided solely for the educational use of students enrolled in this course. You are not permitted to copy or re-distribute them for purposes unapproved by the instructor; in particular, you are not permitted to publicly post or otherwise redistribute course materials</w:t>
      </w:r>
      <w:r w:rsidR="009A47ED" w:rsidRPr="003F2422">
        <w:rPr>
          <w:rFonts w:asciiTheme="minorHAnsi" w:hAnsiTheme="minorHAnsi" w:cstheme="minorHAnsi"/>
        </w:rPr>
        <w:t>, course recordings,</w:t>
      </w:r>
      <w:r w:rsidR="00BC157C" w:rsidRPr="003F2422">
        <w:rPr>
          <w:rFonts w:asciiTheme="minorHAnsi" w:hAnsiTheme="minorHAnsi" w:cstheme="minorHAnsi"/>
        </w:rPr>
        <w:t xml:space="preserve"> or your lecture notes. Unauthorized use of course materials may be considered academic misconduct in addition to a violation of copyright law.</w:t>
      </w:r>
    </w:p>
    <w:p w14:paraId="7CB1EBC9" w14:textId="147247A9" w:rsidR="00B75611" w:rsidRPr="003F2422" w:rsidRDefault="00382AB6" w:rsidP="00403289">
      <w:pPr>
        <w:pStyle w:val="Heading2"/>
        <w:rPr>
          <w:rFonts w:cstheme="minorHAnsi"/>
          <w:sz w:val="24"/>
        </w:rPr>
      </w:pPr>
      <w:r w:rsidRPr="003F2422">
        <w:rPr>
          <w:rFonts w:cstheme="minorHAnsi"/>
        </w:rPr>
        <w:t xml:space="preserve">Statement on </w:t>
      </w:r>
      <w:r w:rsidR="009A47ED" w:rsidRPr="003F2422">
        <w:rPr>
          <w:rFonts w:cstheme="minorHAnsi"/>
        </w:rPr>
        <w:t>T</w:t>
      </w:r>
      <w:r w:rsidR="00B75611" w:rsidRPr="003F2422">
        <w:rPr>
          <w:rFonts w:cstheme="minorHAnsi"/>
        </w:rPr>
        <w:t>itle IX</w:t>
      </w:r>
      <w:r w:rsidR="007013D3" w:rsidRPr="003F2422">
        <w:rPr>
          <w:rFonts w:cstheme="minorHAnsi"/>
        </w:rPr>
        <w:t xml:space="preserve"> </w:t>
      </w:r>
    </w:p>
    <w:p w14:paraId="2297B70C" w14:textId="025E3874" w:rsidR="00B75611" w:rsidRPr="003F2422" w:rsidRDefault="00B231F9" w:rsidP="00B75611">
      <w:pPr>
        <w:rPr>
          <w:rFonts w:asciiTheme="minorHAnsi" w:hAnsiTheme="minorHAnsi" w:cstheme="minorHAnsi"/>
        </w:rPr>
      </w:pPr>
      <w:r w:rsidRPr="00B231F9">
        <w:rPr>
          <w:rFonts w:asciiTheme="minorHAnsi" w:hAnsiTheme="minorHAnsi" w:cstheme="minorHAnsi"/>
        </w:rPr>
        <w:t xml:space="preserve">Title IX makes it clear that violence and harassment based on sex and gender are Civil Rights offenses subject to the same kinds of accountability and the same kinds of support applied to </w:t>
      </w:r>
      <w:r w:rsidRPr="00B231F9">
        <w:rPr>
          <w:rFonts w:asciiTheme="minorHAnsi" w:hAnsiTheme="minorHAnsi" w:cstheme="minorHAnsi"/>
        </w:rPr>
        <w:lastRenderedPageBreak/>
        <w:t xml:space="preserve">offenses against other protected categories (e.g., race). If you or someone you know has been sexually harassed or assaulted, you may find the appropriate resources at </w:t>
      </w:r>
      <w:hyperlink r:id="rId15" w:history="1">
        <w:r w:rsidRPr="00995B23">
          <w:rPr>
            <w:rStyle w:val="Hyperlink"/>
            <w:rFonts w:asciiTheme="minorHAnsi" w:hAnsiTheme="minorHAnsi" w:cstheme="minorHAnsi"/>
          </w:rPr>
          <w:t>http://titleix.osu.edu</w:t>
        </w:r>
      </w:hyperlink>
      <w:r>
        <w:rPr>
          <w:rFonts w:asciiTheme="minorHAnsi" w:hAnsiTheme="minorHAnsi" w:cstheme="minorHAnsi"/>
        </w:rPr>
        <w:t xml:space="preserve"> </w:t>
      </w:r>
      <w:r w:rsidRPr="00B231F9">
        <w:rPr>
          <w:rFonts w:asciiTheme="minorHAnsi" w:hAnsiTheme="minorHAnsi" w:cstheme="minorHAnsi"/>
        </w:rPr>
        <w:t xml:space="preserve"> or by contacting the Ohio State Title IX Coordinator at </w:t>
      </w:r>
      <w:hyperlink r:id="rId16" w:history="1">
        <w:r w:rsidRPr="00995B23">
          <w:rPr>
            <w:rStyle w:val="Hyperlink"/>
            <w:rFonts w:asciiTheme="minorHAnsi" w:hAnsiTheme="minorHAnsi" w:cstheme="minorHAnsi"/>
          </w:rPr>
          <w:t>titleix@osu.edu</w:t>
        </w:r>
      </w:hyperlink>
      <w:r>
        <w:rPr>
          <w:rFonts w:asciiTheme="minorHAnsi" w:hAnsiTheme="minorHAnsi" w:cstheme="minorHAnsi"/>
        </w:rPr>
        <w:t xml:space="preserve"> </w:t>
      </w:r>
    </w:p>
    <w:p w14:paraId="2DC7FC1E" w14:textId="45C31F06" w:rsidR="00C8365E" w:rsidRPr="003F2422" w:rsidRDefault="00FC475E" w:rsidP="00996A6B">
      <w:pPr>
        <w:pStyle w:val="Heading2"/>
        <w:rPr>
          <w:rFonts w:cstheme="minorHAnsi"/>
        </w:rPr>
      </w:pPr>
      <w:r w:rsidRPr="003F2422">
        <w:rPr>
          <w:rFonts w:cstheme="minorHAnsi"/>
        </w:rPr>
        <w:t>Accessibility a</w:t>
      </w:r>
      <w:r w:rsidR="00996A6B" w:rsidRPr="003F2422">
        <w:rPr>
          <w:rFonts w:cstheme="minorHAnsi"/>
        </w:rPr>
        <w:t xml:space="preserve">ccommodations </w:t>
      </w:r>
      <w:r w:rsidRPr="003F2422">
        <w:rPr>
          <w:rFonts w:cstheme="minorHAnsi"/>
        </w:rPr>
        <w:t>for students with disabilities</w:t>
      </w:r>
    </w:p>
    <w:p w14:paraId="57A43429" w14:textId="364EEAF4" w:rsidR="00ED566E" w:rsidRPr="00182881" w:rsidRDefault="00ED566E" w:rsidP="00ED566E">
      <w:pPr>
        <w:pStyle w:val="Heading3"/>
        <w:rPr>
          <w:rFonts w:cstheme="minorHAnsi"/>
          <w:sz w:val="32"/>
          <w:szCs w:val="32"/>
        </w:rPr>
      </w:pPr>
      <w:r w:rsidRPr="00182881">
        <w:rPr>
          <w:rFonts w:cstheme="minorHAnsi"/>
          <w:sz w:val="32"/>
          <w:szCs w:val="32"/>
        </w:rPr>
        <w:t>The University strives to make all learning experiences as accessible as possible</w:t>
      </w:r>
      <w:r w:rsidRPr="00182881">
        <w:rPr>
          <w:rFonts w:cstheme="minorHAnsi"/>
          <w:color w:val="000000" w:themeColor="text1"/>
          <w:sz w:val="32"/>
          <w:szCs w:val="32"/>
        </w:rPr>
        <w:t xml:space="preserve">. </w:t>
      </w:r>
      <w:proofErr w:type="gramStart"/>
      <w:r w:rsidR="00182881" w:rsidRPr="00182881">
        <w:rPr>
          <w:rStyle w:val="Strong"/>
          <w:rFonts w:cstheme="minorHAnsi"/>
          <w:b/>
          <w:bCs w:val="0"/>
          <w:color w:val="000000" w:themeColor="text1"/>
          <w:sz w:val="32"/>
          <w:szCs w:val="32"/>
          <w:shd w:val="clear" w:color="auto" w:fill="FFFFFF"/>
        </w:rPr>
        <w:t>In light of</w:t>
      </w:r>
      <w:proofErr w:type="gramEnd"/>
      <w:r w:rsidR="00182881" w:rsidRPr="00182881">
        <w:rPr>
          <w:rStyle w:val="Strong"/>
          <w:rFonts w:cstheme="minorHAnsi"/>
          <w:b/>
          <w:bCs w:val="0"/>
          <w:color w:val="000000" w:themeColor="text1"/>
          <w:sz w:val="32"/>
          <w:szCs w:val="32"/>
          <w:shd w:val="clear" w:color="auto" w:fill="FFFFFF"/>
        </w:rPr>
        <w:t xml:space="preserve"> the current pandemic, students seeking to request COVID-related accommodations may do so through the university's request process, managed by Student Life Disability Services</w:t>
      </w:r>
      <w:r w:rsidR="00182881" w:rsidRPr="00182881">
        <w:rPr>
          <w:rStyle w:val="Strong"/>
          <w:rFonts w:cstheme="minorHAnsi"/>
          <w:color w:val="000000" w:themeColor="text1"/>
          <w:sz w:val="32"/>
          <w:szCs w:val="32"/>
          <w:shd w:val="clear" w:color="auto" w:fill="FFFFFF"/>
        </w:rPr>
        <w:t>.</w:t>
      </w:r>
      <w:r w:rsidR="00182881" w:rsidRPr="00182881">
        <w:rPr>
          <w:rStyle w:val="Strong"/>
          <w:rFonts w:ascii="Helvetica" w:hAnsi="Helvetica"/>
          <w:color w:val="000000" w:themeColor="text1"/>
          <w:shd w:val="clear" w:color="auto" w:fill="FFFFFF"/>
        </w:rPr>
        <w:t xml:space="preserve"> </w:t>
      </w:r>
      <w:r w:rsidRPr="00182881">
        <w:rPr>
          <w:rFonts w:cstheme="minorHAnsi"/>
          <w:color w:val="000000" w:themeColor="text1"/>
          <w:sz w:val="32"/>
          <w:szCs w:val="32"/>
        </w:rPr>
        <w:t xml:space="preserve">If </w:t>
      </w:r>
      <w:r w:rsidRPr="00182881">
        <w:rPr>
          <w:rFonts w:cstheme="minorHAnsi"/>
          <w:sz w:val="32"/>
          <w:szCs w:val="32"/>
        </w:rPr>
        <w:t xml:space="preserve">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182881">
        <w:rPr>
          <w:rFonts w:cstheme="minorHAnsi"/>
          <w:sz w:val="32"/>
          <w:szCs w:val="32"/>
        </w:rPr>
        <w:t>make arrangements</w:t>
      </w:r>
      <w:proofErr w:type="gramEnd"/>
      <w:r w:rsidRPr="00182881">
        <w:rPr>
          <w:rFonts w:cstheme="minorHAnsi"/>
          <w:sz w:val="32"/>
          <w:szCs w:val="32"/>
        </w:rPr>
        <w:t xml:space="preserve"> with me as soon as possible to discuss your accommodations so that they may be implemented in a timely fashion. SLDS contact information: </w:t>
      </w:r>
      <w:hyperlink r:id="rId17" w:history="1">
        <w:r w:rsidRPr="00182881">
          <w:rPr>
            <w:rStyle w:val="Hyperlink"/>
            <w:rFonts w:cstheme="minorHAnsi"/>
            <w:sz w:val="32"/>
            <w:szCs w:val="32"/>
          </w:rPr>
          <w:t>slds@osu.edu</w:t>
        </w:r>
      </w:hyperlink>
      <w:r w:rsidRPr="00182881">
        <w:rPr>
          <w:rFonts w:cstheme="minorHAnsi"/>
          <w:sz w:val="32"/>
          <w:szCs w:val="32"/>
        </w:rPr>
        <w:t xml:space="preserve">; 614-292-3307; </w:t>
      </w:r>
      <w:hyperlink r:id="rId18" w:history="1">
        <w:r w:rsidRPr="00182881">
          <w:rPr>
            <w:rStyle w:val="Hyperlink"/>
            <w:rFonts w:cstheme="minorHAnsi"/>
            <w:sz w:val="32"/>
            <w:szCs w:val="32"/>
          </w:rPr>
          <w:t>slds.osu.edu</w:t>
        </w:r>
      </w:hyperlink>
      <w:r w:rsidRPr="00182881">
        <w:rPr>
          <w:rFonts w:cstheme="minorHAnsi"/>
          <w:sz w:val="32"/>
          <w:szCs w:val="32"/>
        </w:rPr>
        <w:t>; 098 Baker Hall, 113 W. 12th Avenue.</w:t>
      </w:r>
    </w:p>
    <w:p w14:paraId="0E17382B" w14:textId="62C3B729" w:rsidR="00A12886" w:rsidRPr="003F2422" w:rsidRDefault="009233DD" w:rsidP="00A12886">
      <w:pPr>
        <w:pStyle w:val="Heading2"/>
        <w:rPr>
          <w:rFonts w:cstheme="minorHAnsi"/>
          <w:sz w:val="24"/>
        </w:rPr>
      </w:pPr>
      <w:r w:rsidRPr="003F2422">
        <w:rPr>
          <w:rFonts w:cstheme="minorHAnsi"/>
        </w:rPr>
        <w:t>M</w:t>
      </w:r>
      <w:r w:rsidR="00A12886" w:rsidRPr="003F2422">
        <w:rPr>
          <w:rFonts w:cstheme="minorHAnsi"/>
        </w:rPr>
        <w:t>ental health</w:t>
      </w:r>
      <w:r w:rsidR="005023AC" w:rsidRPr="003F2422">
        <w:rPr>
          <w:rFonts w:cstheme="minorHAnsi"/>
        </w:rPr>
        <w:t xml:space="preserve"> </w:t>
      </w:r>
      <w:r w:rsidRPr="003F2422">
        <w:rPr>
          <w:rFonts w:cstheme="minorHAnsi"/>
        </w:rPr>
        <w:t>resources</w:t>
      </w:r>
    </w:p>
    <w:p w14:paraId="64F8DA7E" w14:textId="77777777" w:rsidR="000418DE" w:rsidRDefault="00254F54" w:rsidP="003A43B4">
      <w:pPr>
        <w:spacing w:before="60" w:after="120"/>
        <w:rPr>
          <w:rFonts w:asciiTheme="minorHAnsi" w:hAnsiTheme="minorHAnsi" w:cstheme="minorHAnsi"/>
        </w:rPr>
      </w:pPr>
      <w:r w:rsidRPr="003F2422">
        <w:rPr>
          <w:rFonts w:asciiTheme="minorHAnsi" w:hAnsiTheme="minorHAnsi" w:cstheme="minorHAnsi"/>
        </w:rPr>
        <w:t xml:space="preserve">As a student you may experience a range of issues that can cause barriers to </w:t>
      </w:r>
      <w:proofErr w:type="gramStart"/>
      <w:r w:rsidRPr="003F2422">
        <w:rPr>
          <w:rFonts w:asciiTheme="minorHAnsi" w:hAnsiTheme="minorHAnsi" w:cstheme="minorHAnsi"/>
        </w:rPr>
        <w:t>learning</w:t>
      </w:r>
      <w:proofErr w:type="gramEnd"/>
      <w:r w:rsidRPr="003F2422">
        <w:rPr>
          <w:rFonts w:asciiTheme="minorHAnsi" w:hAnsiTheme="minorHAnsi" w:cstheme="minorHAnsi"/>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9" w:history="1">
        <w:r w:rsidRPr="003F2422">
          <w:rPr>
            <w:rStyle w:val="Hyperlink"/>
            <w:rFonts w:asciiTheme="minorHAnsi" w:hAnsiTheme="minorHAnsi" w:cstheme="minorHAnsi"/>
          </w:rPr>
          <w:t>ccs.osu.edu</w:t>
        </w:r>
      </w:hyperlink>
      <w:r w:rsidRPr="003F2422">
        <w:rPr>
          <w:rFonts w:asciiTheme="minorHAnsi" w:hAnsiTheme="minorHAnsi" w:cstheme="minorHAnsi"/>
        </w:rPr>
        <w:t xml:space="preserve"> or calling 614- 292-5766. CCS is located on the 4th Floor of the Younkin Success Center and 10th Floor of Lincoln Tower. You can reach an </w:t>
      </w:r>
      <w:proofErr w:type="gramStart"/>
      <w:r w:rsidRPr="003F2422">
        <w:rPr>
          <w:rFonts w:asciiTheme="minorHAnsi" w:hAnsiTheme="minorHAnsi" w:cstheme="minorHAnsi"/>
        </w:rPr>
        <w:t>on call</w:t>
      </w:r>
      <w:proofErr w:type="gramEnd"/>
      <w:r w:rsidRPr="003F2422">
        <w:rPr>
          <w:rFonts w:asciiTheme="minorHAnsi" w:hAnsiTheme="minorHAnsi" w:cstheme="minorHAnsi"/>
        </w:rPr>
        <w:t xml:space="preserve"> counselor when CCS is closed at 614-292-5766 </w:t>
      </w:r>
      <w:r w:rsidR="000418DE" w:rsidRPr="000418DE">
        <w:rPr>
          <w:rFonts w:asciiTheme="minorHAnsi" w:hAnsiTheme="minorHAnsi" w:cstheme="minorHAnsi"/>
        </w:rPr>
        <w:t xml:space="preserve">and 24 hour emergency help is also available 24/7 by dialing 988 to reach the Suicide and Crisis Lifeline. </w:t>
      </w:r>
    </w:p>
    <w:p w14:paraId="58294F5C" w14:textId="24736B70" w:rsidR="000418DE" w:rsidRPr="003F2422" w:rsidRDefault="000418DE" w:rsidP="000418DE">
      <w:pPr>
        <w:pStyle w:val="Heading2"/>
        <w:rPr>
          <w:rFonts w:cstheme="minorHAnsi"/>
          <w:sz w:val="24"/>
        </w:rPr>
      </w:pPr>
      <w:r>
        <w:rPr>
          <w:rFonts w:cstheme="minorHAnsi"/>
        </w:rPr>
        <w:t xml:space="preserve">Diversity statement </w:t>
      </w:r>
    </w:p>
    <w:p w14:paraId="47D6AA53" w14:textId="19510179" w:rsidR="009233DD" w:rsidRPr="003F2422" w:rsidRDefault="000418DE" w:rsidP="003A43B4">
      <w:pPr>
        <w:spacing w:before="60" w:after="120"/>
        <w:rPr>
          <w:rFonts w:asciiTheme="minorHAnsi" w:eastAsiaTheme="majorEastAsia" w:hAnsiTheme="minorHAnsi" w:cstheme="minorHAnsi"/>
          <w:b/>
          <w:color w:val="595959" w:themeColor="text1" w:themeTint="A6"/>
          <w:sz w:val="48"/>
          <w:szCs w:val="44"/>
        </w:rPr>
      </w:pPr>
      <w:r w:rsidRPr="000418DE">
        <w:rPr>
          <w:rFonts w:asciiTheme="minorHAnsi" w:hAnsiTheme="minorHAnsi" w:cstheme="minorHAnsi"/>
        </w:rPr>
        <w:t xml:space="preserve">The Ohio State University affirms the importance and value of diversity in the student body. Our programs and curricula reflect our multicultural society and global economy and seek to </w:t>
      </w:r>
      <w:r w:rsidRPr="000418DE">
        <w:rPr>
          <w:rFonts w:asciiTheme="minorHAnsi" w:hAnsiTheme="minorHAnsi" w:cstheme="minorHAnsi"/>
        </w:rPr>
        <w:lastRenderedPageBreak/>
        <w:t xml:space="preserve">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w:t>
      </w:r>
      <w:proofErr w:type="gramStart"/>
      <w:r w:rsidRPr="000418DE">
        <w:rPr>
          <w:rFonts w:asciiTheme="minorHAnsi" w:hAnsiTheme="minorHAnsi" w:cstheme="minorHAnsi"/>
        </w:rPr>
        <w:t>each individual</w:t>
      </w:r>
      <w:proofErr w:type="gramEnd"/>
      <w:r w:rsidRPr="000418DE">
        <w:rPr>
          <w:rFonts w:asciiTheme="minorHAnsi" w:hAnsiTheme="minorHAnsi" w:cstheme="minorHAnsi"/>
        </w:rPr>
        <w:t xml:space="preserve"> to strive to reach his or her own potential. Discrimination against any individual based upon protected status, which is defined as age, color, disability, gender identity or expression, national origin, race, religion, sex, sexual orientation, or veteran status, is prohibited.</w:t>
      </w:r>
      <w:r w:rsidR="009233DD" w:rsidRPr="003F2422">
        <w:rPr>
          <w:rFonts w:asciiTheme="minorHAnsi" w:hAnsiTheme="minorHAnsi" w:cstheme="minorHAnsi"/>
        </w:rPr>
        <w:br w:type="page"/>
      </w:r>
    </w:p>
    <w:p w14:paraId="641BE97C" w14:textId="3692FFC9" w:rsidR="00A029BE" w:rsidRPr="003F2422" w:rsidRDefault="00362A4E" w:rsidP="00160E18">
      <w:pPr>
        <w:pStyle w:val="Heading1"/>
        <w:rPr>
          <w:rFonts w:asciiTheme="minorHAnsi" w:hAnsiTheme="minorHAnsi" w:cstheme="minorHAnsi"/>
        </w:rPr>
      </w:pPr>
      <w:bookmarkStart w:id="0" w:name="_Hlk122356225"/>
      <w:r w:rsidRPr="003F2422">
        <w:rPr>
          <w:rFonts w:asciiTheme="minorHAnsi" w:hAnsiTheme="minorHAnsi" w:cstheme="minorHAnsi"/>
        </w:rPr>
        <w:lastRenderedPageBreak/>
        <w:t>C</w:t>
      </w:r>
      <w:r w:rsidR="00A029BE" w:rsidRPr="003F2422">
        <w:rPr>
          <w:rFonts w:asciiTheme="minorHAnsi" w:hAnsiTheme="minorHAnsi" w:cstheme="minorHAnsi"/>
        </w:rPr>
        <w:t xml:space="preserve">ourse </w:t>
      </w:r>
      <w:r w:rsidRPr="003F2422">
        <w:rPr>
          <w:rFonts w:asciiTheme="minorHAnsi" w:hAnsiTheme="minorHAnsi" w:cstheme="minorHAnsi"/>
        </w:rPr>
        <w:t>s</w:t>
      </w:r>
      <w:r w:rsidR="00A029BE" w:rsidRPr="003F2422">
        <w:rPr>
          <w:rFonts w:asciiTheme="minorHAnsi" w:hAnsiTheme="minorHAnsi" w:cstheme="minorHAnsi"/>
        </w:rPr>
        <w:t>chedule</w:t>
      </w:r>
      <w:r w:rsidR="00B231F9">
        <w:rPr>
          <w:rFonts w:asciiTheme="minorHAnsi" w:hAnsiTheme="minorHAnsi" w:cstheme="minorHAnsi"/>
        </w:rPr>
        <w:t>: Lecture</w:t>
      </w:r>
    </w:p>
    <w:p w14:paraId="01610198" w14:textId="13753C66" w:rsidR="003F2422" w:rsidRPr="003F2422" w:rsidRDefault="003F2422" w:rsidP="003F2422">
      <w:pPr>
        <w:rPr>
          <w:rFonts w:asciiTheme="minorHAnsi" w:hAnsiTheme="minorHAnsi" w:cstheme="minorHAnsi"/>
          <w:i/>
          <w:iCs/>
        </w:rPr>
      </w:pPr>
      <w:r w:rsidRPr="003F2422">
        <w:rPr>
          <w:rFonts w:asciiTheme="minorHAnsi" w:hAnsiTheme="minorHAnsi" w:cstheme="minorHAnsi"/>
          <w:i/>
          <w:iCs/>
        </w:rPr>
        <w:t xml:space="preserve">Note: Schedule may adjust depending on circumstances. Carmen syllabus is always </w:t>
      </w:r>
      <w:proofErr w:type="gramStart"/>
      <w:r w:rsidRPr="003F2422">
        <w:rPr>
          <w:rFonts w:asciiTheme="minorHAnsi" w:hAnsiTheme="minorHAnsi" w:cstheme="minorHAnsi"/>
          <w:i/>
          <w:iCs/>
        </w:rPr>
        <w:t>up-to-date</w:t>
      </w:r>
      <w:proofErr w:type="gramEnd"/>
      <w:r w:rsidRPr="003F2422">
        <w:rPr>
          <w:rFonts w:asciiTheme="minorHAnsi" w:hAnsiTheme="minorHAnsi" w:cstheme="minorHAnsi"/>
          <w:i/>
          <w:iCs/>
        </w:rPr>
        <w:t>. Lab topics will also be addressed to a greater or lesser degree in lecture section each week.</w:t>
      </w:r>
    </w:p>
    <w:p w14:paraId="26FD5F88" w14:textId="77777777" w:rsidR="003F2422" w:rsidRPr="003F2422" w:rsidRDefault="003F2422" w:rsidP="003F2422">
      <w:pPr>
        <w:rPr>
          <w:rFonts w:asciiTheme="minorHAnsi" w:hAnsiTheme="minorHAnsi" w:cstheme="minorHAnsi"/>
          <w:i/>
          <w:iCs/>
        </w:rPr>
      </w:pPr>
    </w:p>
    <w:tbl>
      <w:tblPr>
        <w:tblStyle w:val="TableGrid"/>
        <w:tblpPr w:leftFromText="180" w:rightFromText="180" w:vertAnchor="text" w:horzAnchor="page" w:tblpX="1549" w:tblpY="59"/>
        <w:tblW w:w="4858" w:type="pct"/>
        <w:tblLayout w:type="fixed"/>
        <w:tblLook w:val="04A0" w:firstRow="1" w:lastRow="0" w:firstColumn="1" w:lastColumn="0" w:noHBand="0" w:noVBand="1"/>
        <w:tblCaption w:val="Tentative Course Outline"/>
        <w:tblDescription w:val="The table shows the weeks of the semester and the assessment activities that are tentatively scheduled."/>
      </w:tblPr>
      <w:tblGrid>
        <w:gridCol w:w="987"/>
        <w:gridCol w:w="1077"/>
        <w:gridCol w:w="7020"/>
      </w:tblGrid>
      <w:tr w:rsidR="00A5101C" w:rsidRPr="00BB13D4" w14:paraId="285525A9" w14:textId="34D11406" w:rsidTr="00E373E5">
        <w:trPr>
          <w:tblHeader/>
        </w:trPr>
        <w:tc>
          <w:tcPr>
            <w:tcW w:w="543" w:type="pct"/>
            <w:shd w:val="clear" w:color="auto" w:fill="D9D9D9" w:themeFill="background1" w:themeFillShade="D9"/>
            <w:vAlign w:val="center"/>
          </w:tcPr>
          <w:p w14:paraId="7C308F82" w14:textId="77777777" w:rsidR="00A5101C" w:rsidRPr="00BB13D4" w:rsidRDefault="00A5101C" w:rsidP="00E373E5">
            <w:pPr>
              <w:pStyle w:val="TableData"/>
              <w:framePr w:hSpace="0" w:wrap="auto" w:vAnchor="margin" w:hAnchor="text" w:xAlign="left" w:yAlign="inline"/>
              <w:jc w:val="center"/>
            </w:pPr>
            <w:r w:rsidRPr="00BB13D4">
              <w:t>Week</w:t>
            </w:r>
          </w:p>
        </w:tc>
        <w:tc>
          <w:tcPr>
            <w:tcW w:w="593" w:type="pct"/>
            <w:shd w:val="clear" w:color="auto" w:fill="D9D9D9" w:themeFill="background1" w:themeFillShade="D9"/>
          </w:tcPr>
          <w:p w14:paraId="1D5DFAD5" w14:textId="7EB4BEE6" w:rsidR="00A5101C" w:rsidRPr="00BB13D4" w:rsidRDefault="00711FD1" w:rsidP="00E373E5">
            <w:pPr>
              <w:pStyle w:val="TableData"/>
              <w:framePr w:hSpace="0" w:wrap="auto" w:vAnchor="margin" w:hAnchor="text" w:xAlign="left" w:yAlign="inline"/>
              <w:jc w:val="center"/>
            </w:pPr>
            <w:r>
              <w:t>Date</w:t>
            </w:r>
          </w:p>
        </w:tc>
        <w:tc>
          <w:tcPr>
            <w:tcW w:w="3863" w:type="pct"/>
            <w:shd w:val="clear" w:color="auto" w:fill="D9D9D9" w:themeFill="background1" w:themeFillShade="D9"/>
            <w:vAlign w:val="center"/>
          </w:tcPr>
          <w:p w14:paraId="525880E1" w14:textId="67BECA26" w:rsidR="00A5101C" w:rsidRPr="00BB13D4" w:rsidRDefault="00A5101C" w:rsidP="00E373E5">
            <w:pPr>
              <w:pStyle w:val="TableData"/>
              <w:framePr w:hSpace="0" w:wrap="auto" w:vAnchor="margin" w:hAnchor="text" w:xAlign="left" w:yAlign="inline"/>
              <w:jc w:val="center"/>
            </w:pPr>
            <w:r w:rsidRPr="00BB13D4">
              <w:t>Lecture Topics and Readings</w:t>
            </w:r>
          </w:p>
        </w:tc>
      </w:tr>
      <w:tr w:rsidR="00A5101C" w:rsidRPr="00BB13D4" w14:paraId="14BBAB6B" w14:textId="37B5B9CB" w:rsidTr="00E373E5">
        <w:tc>
          <w:tcPr>
            <w:tcW w:w="543" w:type="pct"/>
          </w:tcPr>
          <w:p w14:paraId="659289C7" w14:textId="77777777" w:rsidR="00A5101C" w:rsidRPr="00BB13D4" w:rsidRDefault="00A5101C" w:rsidP="00E373E5">
            <w:pPr>
              <w:pStyle w:val="TableData"/>
              <w:framePr w:hSpace="0" w:wrap="auto" w:vAnchor="margin" w:hAnchor="text" w:xAlign="left" w:yAlign="inline"/>
              <w:jc w:val="center"/>
            </w:pPr>
            <w:r w:rsidRPr="00BB13D4">
              <w:t>1</w:t>
            </w:r>
          </w:p>
        </w:tc>
        <w:tc>
          <w:tcPr>
            <w:tcW w:w="593" w:type="pct"/>
          </w:tcPr>
          <w:p w14:paraId="148AC12F" w14:textId="008BA89F" w:rsidR="00A5101C" w:rsidRPr="00BB13D4" w:rsidRDefault="00A5101C" w:rsidP="00E373E5">
            <w:pPr>
              <w:pStyle w:val="Heading1"/>
              <w:jc w:val="center"/>
              <w:rPr>
                <w:rFonts w:asciiTheme="minorHAnsi" w:hAnsiTheme="minorHAnsi" w:cstheme="minorHAnsi"/>
                <w:color w:val="auto"/>
                <w:sz w:val="22"/>
                <w:szCs w:val="22"/>
              </w:rPr>
            </w:pPr>
            <w:r w:rsidRPr="00BB13D4">
              <w:rPr>
                <w:rFonts w:asciiTheme="minorHAnsi" w:hAnsiTheme="minorHAnsi" w:cstheme="minorHAnsi"/>
                <w:color w:val="auto"/>
                <w:sz w:val="22"/>
                <w:szCs w:val="22"/>
              </w:rPr>
              <w:t>Tues</w:t>
            </w:r>
            <w:r w:rsidR="00E373E5">
              <w:rPr>
                <w:rFonts w:asciiTheme="minorHAnsi" w:hAnsiTheme="minorHAnsi" w:cstheme="minorHAnsi"/>
                <w:color w:val="auto"/>
                <w:sz w:val="22"/>
                <w:szCs w:val="22"/>
              </w:rPr>
              <w:t xml:space="preserve">day </w:t>
            </w:r>
            <w:r w:rsidRPr="00BB13D4">
              <w:rPr>
                <w:rFonts w:asciiTheme="minorHAnsi" w:hAnsiTheme="minorHAnsi" w:cstheme="minorHAnsi"/>
                <w:color w:val="auto"/>
                <w:sz w:val="22"/>
                <w:szCs w:val="22"/>
              </w:rPr>
              <w:t>Aug. 23</w:t>
            </w:r>
          </w:p>
        </w:tc>
        <w:tc>
          <w:tcPr>
            <w:tcW w:w="3863" w:type="pct"/>
            <w:vAlign w:val="center"/>
          </w:tcPr>
          <w:p w14:paraId="50E6FB02" w14:textId="396C8DDA" w:rsidR="00A5101C" w:rsidRPr="00BB13D4" w:rsidRDefault="00A5101C" w:rsidP="007D6A11">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Introduction</w:t>
            </w:r>
          </w:p>
          <w:p w14:paraId="39DC2353" w14:textId="7D3A3CC6" w:rsidR="00A5101C" w:rsidRPr="00BB13D4" w:rsidRDefault="00711FD1" w:rsidP="001271B2">
            <w:pPr>
              <w:pStyle w:val="ListParagraph"/>
              <w:numPr>
                <w:ilvl w:val="0"/>
                <w:numId w:val="45"/>
              </w:numPr>
              <w:rPr>
                <w:rFonts w:asciiTheme="minorHAnsi" w:hAnsiTheme="minorHAnsi" w:cstheme="minorHAnsi"/>
                <w:color w:val="auto"/>
                <w:sz w:val="22"/>
                <w:szCs w:val="22"/>
              </w:rPr>
            </w:pPr>
            <w:r>
              <w:rPr>
                <w:rFonts w:asciiTheme="minorHAnsi" w:hAnsiTheme="minorHAnsi" w:cstheme="minorHAnsi"/>
                <w:color w:val="auto"/>
                <w:sz w:val="22"/>
                <w:szCs w:val="22"/>
              </w:rPr>
              <w:t>S</w:t>
            </w:r>
            <w:r w:rsidR="00A5101C" w:rsidRPr="00BB13D4">
              <w:rPr>
                <w:rFonts w:asciiTheme="minorHAnsi" w:hAnsiTheme="minorHAnsi" w:cstheme="minorHAnsi"/>
                <w:color w:val="auto"/>
                <w:sz w:val="22"/>
                <w:szCs w:val="22"/>
              </w:rPr>
              <w:t>yllabus</w:t>
            </w:r>
          </w:p>
          <w:p w14:paraId="7B7FD9D3" w14:textId="77777777" w:rsidR="00A5101C" w:rsidRPr="00BB13D4" w:rsidRDefault="00A5101C" w:rsidP="009233DD">
            <w:pPr>
              <w:rPr>
                <w:rFonts w:asciiTheme="minorHAnsi" w:hAnsiTheme="minorHAnsi" w:cstheme="minorHAnsi"/>
                <w:sz w:val="22"/>
                <w:szCs w:val="22"/>
              </w:rPr>
            </w:pPr>
          </w:p>
          <w:p w14:paraId="767229D4" w14:textId="3DD6FB9F" w:rsidR="00A5101C" w:rsidRPr="00BB13D4" w:rsidRDefault="00A5101C" w:rsidP="009233DD">
            <w:pPr>
              <w:rPr>
                <w:rFonts w:asciiTheme="minorHAnsi" w:hAnsiTheme="minorHAnsi" w:cstheme="minorHAnsi"/>
                <w:sz w:val="22"/>
                <w:szCs w:val="22"/>
              </w:rPr>
            </w:pPr>
          </w:p>
        </w:tc>
      </w:tr>
      <w:tr w:rsidR="00A5101C" w:rsidRPr="00BB13D4" w14:paraId="3A1DCA85" w14:textId="77777777" w:rsidTr="00E373E5">
        <w:tc>
          <w:tcPr>
            <w:tcW w:w="543" w:type="pct"/>
          </w:tcPr>
          <w:p w14:paraId="51A471C7" w14:textId="77777777" w:rsidR="00A5101C" w:rsidRPr="00BB13D4" w:rsidRDefault="00A5101C" w:rsidP="00E373E5">
            <w:pPr>
              <w:pStyle w:val="TableData"/>
              <w:framePr w:hSpace="0" w:wrap="auto" w:vAnchor="margin" w:hAnchor="text" w:xAlign="left" w:yAlign="inline"/>
              <w:jc w:val="center"/>
            </w:pPr>
          </w:p>
        </w:tc>
        <w:tc>
          <w:tcPr>
            <w:tcW w:w="593" w:type="pct"/>
          </w:tcPr>
          <w:p w14:paraId="2CADC56C" w14:textId="44C340F2"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00A5101C" w:rsidRPr="00BB13D4">
              <w:rPr>
                <w:rFonts w:asciiTheme="minorHAnsi" w:hAnsiTheme="minorHAnsi" w:cstheme="minorHAnsi"/>
                <w:b/>
                <w:sz w:val="22"/>
                <w:szCs w:val="22"/>
              </w:rPr>
              <w:t xml:space="preserve"> Aug. 25</w:t>
            </w:r>
          </w:p>
        </w:tc>
        <w:tc>
          <w:tcPr>
            <w:tcW w:w="3863" w:type="pct"/>
            <w:vAlign w:val="center"/>
          </w:tcPr>
          <w:p w14:paraId="27782091" w14:textId="373B0ADD" w:rsidR="00A5101C" w:rsidRPr="00BB13D4" w:rsidRDefault="00A5101C" w:rsidP="007131B0">
            <w:pPr>
              <w:rPr>
                <w:rFonts w:asciiTheme="minorHAnsi" w:hAnsiTheme="minorHAnsi" w:cstheme="minorHAnsi"/>
                <w:sz w:val="22"/>
                <w:szCs w:val="22"/>
              </w:rPr>
            </w:pPr>
          </w:p>
          <w:p w14:paraId="6F1CA07E" w14:textId="3845E44E" w:rsidR="00A5101C" w:rsidRPr="00BB13D4" w:rsidRDefault="00A5101C" w:rsidP="007131B0">
            <w:pPr>
              <w:rPr>
                <w:rFonts w:asciiTheme="minorHAnsi" w:hAnsiTheme="minorHAnsi" w:cstheme="minorHAnsi"/>
                <w:sz w:val="22"/>
                <w:szCs w:val="22"/>
              </w:rPr>
            </w:pPr>
          </w:p>
          <w:p w14:paraId="6C5458C7" w14:textId="5EA71048" w:rsidR="00A5101C" w:rsidRPr="00BB13D4" w:rsidRDefault="00A5101C" w:rsidP="007131B0">
            <w:pPr>
              <w:rPr>
                <w:rFonts w:asciiTheme="minorHAnsi" w:hAnsiTheme="minorHAnsi" w:cstheme="minorHAnsi"/>
                <w:b/>
                <w:bCs/>
                <w:sz w:val="22"/>
                <w:szCs w:val="22"/>
              </w:rPr>
            </w:pPr>
            <w:r w:rsidRPr="00BB13D4">
              <w:rPr>
                <w:rFonts w:asciiTheme="minorHAnsi" w:hAnsiTheme="minorHAnsi" w:cstheme="minorHAnsi"/>
                <w:b/>
                <w:bCs/>
                <w:sz w:val="22"/>
                <w:szCs w:val="22"/>
              </w:rPr>
              <w:t xml:space="preserve">Practical Social Science </w:t>
            </w:r>
          </w:p>
          <w:p w14:paraId="69DE4049" w14:textId="0089EED2" w:rsidR="00A5101C" w:rsidRPr="00BB13D4" w:rsidRDefault="00A5101C" w:rsidP="007131B0">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Prasad, Monica. "Pragmatism as Problem Solving." </w:t>
            </w:r>
            <w:r w:rsidRPr="00BB13D4">
              <w:rPr>
                <w:rFonts w:asciiTheme="minorHAnsi" w:hAnsiTheme="minorHAnsi" w:cstheme="minorHAnsi"/>
                <w:i/>
                <w:iCs/>
                <w:color w:val="auto"/>
                <w:sz w:val="22"/>
                <w:szCs w:val="22"/>
              </w:rPr>
              <w:t>Socius</w:t>
            </w:r>
            <w:r w:rsidRPr="00BB13D4">
              <w:rPr>
                <w:rFonts w:asciiTheme="minorHAnsi" w:hAnsiTheme="minorHAnsi" w:cstheme="minorHAnsi"/>
                <w:color w:val="auto"/>
                <w:sz w:val="22"/>
                <w:szCs w:val="22"/>
              </w:rPr>
              <w:t xml:space="preserve"> 7 (2021): 1-13.</w:t>
            </w:r>
          </w:p>
          <w:p w14:paraId="0E552782" w14:textId="4F4B10C5" w:rsidR="00A5101C" w:rsidRPr="00BB13D4" w:rsidRDefault="00A5101C" w:rsidP="007131B0">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Prewitt, Kenneth. “Retrofitting Social Science for the Practical and Moral,” </w:t>
            </w:r>
            <w:r w:rsidRPr="00BB13D4">
              <w:rPr>
                <w:rFonts w:asciiTheme="minorHAnsi" w:hAnsiTheme="minorHAnsi" w:cstheme="minorHAnsi"/>
                <w:i/>
                <w:iCs/>
                <w:color w:val="auto"/>
                <w:sz w:val="22"/>
                <w:szCs w:val="22"/>
              </w:rPr>
              <w:t>Issues in Science and Technology</w:t>
            </w:r>
            <w:r w:rsidRPr="00BB13D4">
              <w:rPr>
                <w:rFonts w:asciiTheme="minorHAnsi" w:hAnsiTheme="minorHAnsi" w:cstheme="minorHAnsi"/>
                <w:color w:val="auto"/>
                <w:sz w:val="22"/>
                <w:szCs w:val="22"/>
              </w:rPr>
              <w:t>. National Academies of Science. Fall, 2019: 80-87.</w:t>
            </w:r>
          </w:p>
          <w:p w14:paraId="3DE747E5" w14:textId="159F9284" w:rsidR="00A5101C" w:rsidRPr="00BB13D4" w:rsidRDefault="00A5101C" w:rsidP="007131B0">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Van </w:t>
            </w:r>
            <w:proofErr w:type="spellStart"/>
            <w:r w:rsidRPr="00BB13D4">
              <w:rPr>
                <w:rFonts w:asciiTheme="minorHAnsi" w:hAnsiTheme="minorHAnsi" w:cstheme="minorHAnsi"/>
                <w:color w:val="auto"/>
                <w:sz w:val="22"/>
                <w:szCs w:val="22"/>
              </w:rPr>
              <w:t>Bavel</w:t>
            </w:r>
            <w:proofErr w:type="spellEnd"/>
            <w:r w:rsidRPr="00BB13D4">
              <w:rPr>
                <w:rFonts w:asciiTheme="minorHAnsi" w:hAnsiTheme="minorHAnsi" w:cstheme="minorHAnsi"/>
                <w:color w:val="auto"/>
                <w:sz w:val="22"/>
                <w:szCs w:val="22"/>
              </w:rPr>
              <w:t>, J.J.</w:t>
            </w:r>
            <w:r w:rsidR="00711FD1">
              <w:rPr>
                <w:rFonts w:asciiTheme="minorHAnsi" w:hAnsiTheme="minorHAnsi" w:cstheme="minorHAnsi"/>
                <w:color w:val="auto"/>
                <w:sz w:val="22"/>
                <w:szCs w:val="22"/>
              </w:rPr>
              <w:t xml:space="preserve"> et al. </w:t>
            </w:r>
            <w:r w:rsidRPr="00BB13D4">
              <w:rPr>
                <w:rFonts w:asciiTheme="minorHAnsi" w:hAnsiTheme="minorHAnsi" w:cstheme="minorHAnsi"/>
                <w:color w:val="auto"/>
                <w:sz w:val="22"/>
                <w:szCs w:val="22"/>
              </w:rPr>
              <w:t xml:space="preserve">2020. Using social and </w:t>
            </w:r>
            <w:proofErr w:type="spellStart"/>
            <w:r w:rsidRPr="00BB13D4">
              <w:rPr>
                <w:rFonts w:asciiTheme="minorHAnsi" w:hAnsiTheme="minorHAnsi" w:cstheme="minorHAnsi"/>
                <w:color w:val="auto"/>
                <w:sz w:val="22"/>
                <w:szCs w:val="22"/>
              </w:rPr>
              <w:t>behavioural</w:t>
            </w:r>
            <w:proofErr w:type="spellEnd"/>
            <w:r w:rsidRPr="00BB13D4">
              <w:rPr>
                <w:rFonts w:asciiTheme="minorHAnsi" w:hAnsiTheme="minorHAnsi" w:cstheme="minorHAnsi"/>
                <w:color w:val="auto"/>
                <w:sz w:val="22"/>
                <w:szCs w:val="22"/>
              </w:rPr>
              <w:t xml:space="preserve"> science to support COVID-19 pandemic response. </w:t>
            </w:r>
            <w:r w:rsidRPr="00BB13D4">
              <w:rPr>
                <w:rFonts w:asciiTheme="minorHAnsi" w:hAnsiTheme="minorHAnsi" w:cstheme="minorHAnsi"/>
                <w:i/>
                <w:iCs/>
                <w:color w:val="auto"/>
                <w:sz w:val="22"/>
                <w:szCs w:val="22"/>
              </w:rPr>
              <w:t xml:space="preserve">Nature human </w:t>
            </w:r>
            <w:proofErr w:type="spellStart"/>
            <w:r w:rsidRPr="00BB13D4">
              <w:rPr>
                <w:rFonts w:asciiTheme="minorHAnsi" w:hAnsiTheme="minorHAnsi" w:cstheme="minorHAnsi"/>
                <w:i/>
                <w:iCs/>
                <w:color w:val="auto"/>
                <w:sz w:val="22"/>
                <w:szCs w:val="22"/>
              </w:rPr>
              <w:t>behaviour</w:t>
            </w:r>
            <w:proofErr w:type="spellEnd"/>
            <w:r w:rsidRPr="00BB13D4">
              <w:rPr>
                <w:rFonts w:asciiTheme="minorHAnsi" w:hAnsiTheme="minorHAnsi" w:cstheme="minorHAnsi"/>
                <w:color w:val="auto"/>
                <w:sz w:val="22"/>
                <w:szCs w:val="22"/>
              </w:rPr>
              <w:t>, 4(5), pp.460-471.</w:t>
            </w:r>
          </w:p>
          <w:p w14:paraId="217B89D1" w14:textId="77777777" w:rsidR="00A5101C" w:rsidRPr="00BB13D4" w:rsidRDefault="00A5101C" w:rsidP="003F2422">
            <w:pPr>
              <w:spacing w:before="480"/>
              <w:rPr>
                <w:rFonts w:asciiTheme="minorHAnsi" w:hAnsiTheme="minorHAnsi" w:cstheme="minorHAnsi"/>
                <w:b/>
                <w:sz w:val="22"/>
                <w:szCs w:val="22"/>
              </w:rPr>
            </w:pPr>
          </w:p>
        </w:tc>
      </w:tr>
      <w:tr w:rsidR="00A5101C" w:rsidRPr="00BB13D4" w14:paraId="1F665444" w14:textId="538507DD" w:rsidTr="00E373E5">
        <w:tc>
          <w:tcPr>
            <w:tcW w:w="543" w:type="pct"/>
          </w:tcPr>
          <w:p w14:paraId="7EABF605" w14:textId="77777777" w:rsidR="00A5101C" w:rsidRPr="00BB13D4" w:rsidRDefault="00A5101C" w:rsidP="00E373E5">
            <w:pPr>
              <w:pStyle w:val="TableData"/>
              <w:framePr w:hSpace="0" w:wrap="auto" w:vAnchor="margin" w:hAnchor="text" w:xAlign="left" w:yAlign="inline"/>
              <w:jc w:val="center"/>
            </w:pPr>
            <w:r w:rsidRPr="00BB13D4">
              <w:t>2</w:t>
            </w:r>
          </w:p>
        </w:tc>
        <w:tc>
          <w:tcPr>
            <w:tcW w:w="593" w:type="pct"/>
          </w:tcPr>
          <w:p w14:paraId="7254C658" w14:textId="757ABCCA"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00A5101C" w:rsidRPr="00BB13D4">
              <w:rPr>
                <w:rFonts w:asciiTheme="minorHAnsi" w:hAnsiTheme="minorHAnsi" w:cstheme="minorHAnsi"/>
                <w:b/>
                <w:sz w:val="22"/>
                <w:szCs w:val="22"/>
              </w:rPr>
              <w:t xml:space="preserve"> Aug. 30</w:t>
            </w:r>
          </w:p>
        </w:tc>
        <w:tc>
          <w:tcPr>
            <w:tcW w:w="3863" w:type="pct"/>
            <w:vAlign w:val="center"/>
          </w:tcPr>
          <w:p w14:paraId="4302CFBA" w14:textId="3903C392" w:rsidR="00A5101C" w:rsidRPr="00BB13D4" w:rsidRDefault="00A5101C" w:rsidP="003F2422">
            <w:pPr>
              <w:spacing w:before="480"/>
              <w:rPr>
                <w:rFonts w:asciiTheme="minorHAnsi" w:hAnsiTheme="minorHAnsi" w:cstheme="minorHAnsi"/>
                <w:b/>
                <w:sz w:val="22"/>
                <w:szCs w:val="22"/>
              </w:rPr>
            </w:pPr>
            <w:r w:rsidRPr="00BB13D4">
              <w:rPr>
                <w:rFonts w:asciiTheme="minorHAnsi" w:hAnsiTheme="minorHAnsi" w:cstheme="minorHAnsi"/>
                <w:b/>
                <w:sz w:val="22"/>
                <w:szCs w:val="22"/>
              </w:rPr>
              <w:t xml:space="preserve">Inequality </w:t>
            </w:r>
          </w:p>
          <w:p w14:paraId="7E507839" w14:textId="6DF2179B" w:rsidR="00A5101C" w:rsidRPr="00BB13D4" w:rsidRDefault="00A5101C" w:rsidP="00517C06">
            <w:pPr>
              <w:numPr>
                <w:ilvl w:val="0"/>
                <w:numId w:val="47"/>
              </w:numPr>
              <w:tabs>
                <w:tab w:val="clear" w:pos="1080"/>
              </w:tabs>
              <w:ind w:left="699"/>
              <w:rPr>
                <w:rFonts w:asciiTheme="minorHAnsi" w:hAnsiTheme="minorHAnsi" w:cstheme="minorHAnsi"/>
                <w:sz w:val="22"/>
                <w:szCs w:val="22"/>
              </w:rPr>
            </w:pPr>
            <w:r w:rsidRPr="00BB13D4">
              <w:rPr>
                <w:rFonts w:asciiTheme="minorHAnsi" w:hAnsiTheme="minorHAnsi" w:cstheme="minorHAnsi"/>
                <w:i/>
                <w:iCs/>
                <w:sz w:val="22"/>
                <w:szCs w:val="22"/>
              </w:rPr>
              <w:t>Stanford Center on Poverty and Inequality State of the Union on Millennial Dilemma</w:t>
            </w:r>
            <w:r w:rsidRPr="00BB13D4">
              <w:rPr>
                <w:rFonts w:asciiTheme="minorHAnsi" w:hAnsiTheme="minorHAnsi" w:cstheme="minorHAnsi"/>
                <w:sz w:val="22"/>
                <w:szCs w:val="22"/>
              </w:rPr>
              <w:t xml:space="preserve">. P. 1-60.  </w:t>
            </w:r>
            <w:hyperlink r:id="rId20" w:history="1">
              <w:r w:rsidRPr="00BB13D4">
                <w:rPr>
                  <w:rStyle w:val="Hyperlink"/>
                  <w:rFonts w:asciiTheme="minorHAnsi" w:hAnsiTheme="minorHAnsi" w:cstheme="minorHAnsi"/>
                  <w:color w:val="auto"/>
                  <w:sz w:val="22"/>
                  <w:szCs w:val="22"/>
                </w:rPr>
                <w:t>https://inequality.stanford.edu/sites/default/files/Pathways_SOTU_2019.pdf</w:t>
              </w:r>
            </w:hyperlink>
            <w:r w:rsidRPr="00BB13D4">
              <w:rPr>
                <w:rFonts w:asciiTheme="minorHAnsi" w:hAnsiTheme="minorHAnsi" w:cstheme="minorHAnsi"/>
                <w:sz w:val="22"/>
                <w:szCs w:val="22"/>
              </w:rPr>
              <w:t xml:space="preserve"> </w:t>
            </w:r>
          </w:p>
          <w:p w14:paraId="271F1E32" w14:textId="674FDFFA" w:rsidR="00A5101C" w:rsidRPr="00BB13D4" w:rsidRDefault="00A5101C" w:rsidP="00517C06">
            <w:pPr>
              <w:numPr>
                <w:ilvl w:val="0"/>
                <w:numId w:val="47"/>
              </w:numPr>
              <w:ind w:left="699"/>
              <w:rPr>
                <w:rFonts w:asciiTheme="minorHAnsi" w:hAnsiTheme="minorHAnsi" w:cstheme="minorHAnsi"/>
                <w:sz w:val="22"/>
                <w:szCs w:val="22"/>
              </w:rPr>
            </w:pPr>
            <w:r w:rsidRPr="00BB13D4">
              <w:rPr>
                <w:rFonts w:asciiTheme="minorHAnsi" w:hAnsiTheme="minorHAnsi" w:cstheme="minorHAnsi"/>
                <w:sz w:val="22"/>
                <w:szCs w:val="22"/>
              </w:rPr>
              <w:t xml:space="preserve">Marion Fourcade and Kieran Healy. 2017. “Seeing Like a Market.” </w:t>
            </w:r>
            <w:r w:rsidRPr="00BB13D4">
              <w:rPr>
                <w:rFonts w:asciiTheme="minorHAnsi" w:hAnsiTheme="minorHAnsi" w:cstheme="minorHAnsi"/>
                <w:i/>
                <w:sz w:val="22"/>
                <w:szCs w:val="22"/>
              </w:rPr>
              <w:t>Socio-Economic Review</w:t>
            </w:r>
            <w:r w:rsidRPr="00BB13D4">
              <w:rPr>
                <w:rFonts w:asciiTheme="minorHAnsi" w:hAnsiTheme="minorHAnsi" w:cstheme="minorHAnsi"/>
                <w:sz w:val="22"/>
                <w:szCs w:val="22"/>
              </w:rPr>
              <w:t xml:space="preserve"> 15:9-29. </w:t>
            </w:r>
            <w:hyperlink r:id="rId21" w:history="1">
              <w:r w:rsidRPr="00BB13D4">
                <w:rPr>
                  <w:rStyle w:val="Hyperlink"/>
                  <w:rFonts w:asciiTheme="minorHAnsi" w:hAnsiTheme="minorHAnsi" w:cstheme="minorHAnsi"/>
                  <w:color w:val="auto"/>
                  <w:sz w:val="22"/>
                  <w:szCs w:val="22"/>
                </w:rPr>
                <w:t>https://doi.org/10.1093/ser/mww033</w:t>
              </w:r>
            </w:hyperlink>
          </w:p>
          <w:p w14:paraId="6A06BBFA" w14:textId="03F30FB2" w:rsidR="00A5101C" w:rsidRPr="00BB13D4" w:rsidRDefault="00A5101C" w:rsidP="0064600A">
            <w:pPr>
              <w:ind w:left="1080"/>
              <w:rPr>
                <w:rFonts w:asciiTheme="minorHAnsi" w:hAnsiTheme="minorHAnsi" w:cstheme="minorHAnsi"/>
                <w:sz w:val="22"/>
                <w:szCs w:val="22"/>
              </w:rPr>
            </w:pPr>
          </w:p>
        </w:tc>
      </w:tr>
      <w:tr w:rsidR="00A5101C" w:rsidRPr="00BB13D4" w14:paraId="6233D4F3" w14:textId="77777777" w:rsidTr="00E373E5">
        <w:tc>
          <w:tcPr>
            <w:tcW w:w="543" w:type="pct"/>
          </w:tcPr>
          <w:p w14:paraId="040C33BA" w14:textId="77777777" w:rsidR="00A5101C" w:rsidRPr="00BB13D4" w:rsidRDefault="00A5101C" w:rsidP="00E373E5">
            <w:pPr>
              <w:pStyle w:val="TableData"/>
              <w:framePr w:hSpace="0" w:wrap="auto" w:vAnchor="margin" w:hAnchor="text" w:xAlign="left" w:yAlign="inline"/>
              <w:jc w:val="center"/>
            </w:pPr>
          </w:p>
        </w:tc>
        <w:tc>
          <w:tcPr>
            <w:tcW w:w="593" w:type="pct"/>
          </w:tcPr>
          <w:p w14:paraId="63292296" w14:textId="28570846"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Thursday</w:t>
            </w:r>
            <w:r w:rsidR="00A5101C" w:rsidRPr="00BB13D4">
              <w:rPr>
                <w:rFonts w:asciiTheme="minorHAnsi" w:hAnsiTheme="minorHAnsi" w:cstheme="minorHAnsi"/>
                <w:color w:val="auto"/>
                <w:sz w:val="22"/>
                <w:szCs w:val="22"/>
              </w:rPr>
              <w:t xml:space="preserve"> Sept. 1</w:t>
            </w:r>
          </w:p>
        </w:tc>
        <w:tc>
          <w:tcPr>
            <w:tcW w:w="3863" w:type="pct"/>
            <w:vAlign w:val="center"/>
          </w:tcPr>
          <w:p w14:paraId="2DCFDEFB" w14:textId="77777777" w:rsidR="00A5101C" w:rsidRPr="00BB13D4" w:rsidRDefault="00A5101C" w:rsidP="00E220CB">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Insecurity</w:t>
            </w:r>
          </w:p>
          <w:p w14:paraId="4DC22D93" w14:textId="5C90A81B" w:rsidR="00A5101C" w:rsidRPr="00BB13D4" w:rsidRDefault="00A5101C" w:rsidP="008D0F4B">
            <w:pPr>
              <w:pStyle w:val="ListParagraph"/>
              <w:numPr>
                <w:ilvl w:val="0"/>
                <w:numId w:val="47"/>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Western, Bruce, Deirdre </w:t>
            </w:r>
            <w:proofErr w:type="spellStart"/>
            <w:r w:rsidRPr="00BB13D4">
              <w:rPr>
                <w:rFonts w:asciiTheme="minorHAnsi" w:hAnsiTheme="minorHAnsi" w:cstheme="minorHAnsi"/>
                <w:color w:val="auto"/>
                <w:sz w:val="22"/>
                <w:szCs w:val="22"/>
              </w:rPr>
              <w:t>Bloome</w:t>
            </w:r>
            <w:proofErr w:type="spellEnd"/>
            <w:r w:rsidRPr="00BB13D4">
              <w:rPr>
                <w:rFonts w:asciiTheme="minorHAnsi" w:hAnsiTheme="minorHAnsi" w:cstheme="minorHAnsi"/>
                <w:color w:val="auto"/>
                <w:sz w:val="22"/>
                <w:szCs w:val="22"/>
              </w:rPr>
              <w:t xml:space="preserve">, Benjamin </w:t>
            </w:r>
            <w:proofErr w:type="spellStart"/>
            <w:r w:rsidRPr="00BB13D4">
              <w:rPr>
                <w:rFonts w:asciiTheme="minorHAnsi" w:hAnsiTheme="minorHAnsi" w:cstheme="minorHAnsi"/>
                <w:color w:val="auto"/>
                <w:sz w:val="22"/>
                <w:szCs w:val="22"/>
              </w:rPr>
              <w:t>Sosnaud</w:t>
            </w:r>
            <w:proofErr w:type="spellEnd"/>
            <w:r w:rsidRPr="00BB13D4">
              <w:rPr>
                <w:rFonts w:asciiTheme="minorHAnsi" w:hAnsiTheme="minorHAnsi" w:cstheme="minorHAnsi"/>
                <w:color w:val="auto"/>
                <w:sz w:val="22"/>
                <w:szCs w:val="22"/>
              </w:rPr>
              <w:t xml:space="preserve">, and Laura Tach. 2012. “Economic Insecurity and Social Stratification.” </w:t>
            </w:r>
            <w:r w:rsidRPr="00BB13D4">
              <w:rPr>
                <w:rFonts w:asciiTheme="minorHAnsi" w:hAnsiTheme="minorHAnsi" w:cstheme="minorHAnsi"/>
                <w:i/>
                <w:iCs/>
                <w:color w:val="auto"/>
                <w:sz w:val="22"/>
                <w:szCs w:val="22"/>
              </w:rPr>
              <w:t>Annual Review of Sociology</w:t>
            </w:r>
            <w:r w:rsidRPr="00BB13D4">
              <w:rPr>
                <w:rFonts w:asciiTheme="minorHAnsi" w:hAnsiTheme="minorHAnsi" w:cstheme="minorHAnsi"/>
                <w:color w:val="auto"/>
                <w:sz w:val="22"/>
                <w:szCs w:val="22"/>
              </w:rPr>
              <w:t xml:space="preserve"> 38:341-59.</w:t>
            </w:r>
          </w:p>
          <w:p w14:paraId="3C20C14A" w14:textId="0DB6BA2C" w:rsidR="00A5101C" w:rsidRPr="00BB13D4" w:rsidRDefault="00A5101C" w:rsidP="005B59A1">
            <w:pPr>
              <w:ind w:left="720"/>
              <w:rPr>
                <w:rFonts w:asciiTheme="minorHAnsi" w:hAnsiTheme="minorHAnsi" w:cstheme="minorHAnsi"/>
                <w:sz w:val="22"/>
                <w:szCs w:val="22"/>
              </w:rPr>
            </w:pPr>
          </w:p>
        </w:tc>
      </w:tr>
      <w:tr w:rsidR="00A5101C" w:rsidRPr="00BB13D4" w14:paraId="26D2A125" w14:textId="50745152" w:rsidTr="00E373E5">
        <w:tc>
          <w:tcPr>
            <w:tcW w:w="543" w:type="pct"/>
          </w:tcPr>
          <w:p w14:paraId="33BB8481" w14:textId="77777777" w:rsidR="00A5101C" w:rsidRPr="00BB13D4" w:rsidRDefault="00A5101C" w:rsidP="00E373E5">
            <w:pPr>
              <w:pStyle w:val="TableData"/>
              <w:framePr w:hSpace="0" w:wrap="auto" w:vAnchor="margin" w:hAnchor="text" w:xAlign="left" w:yAlign="inline"/>
              <w:jc w:val="center"/>
            </w:pPr>
            <w:r w:rsidRPr="00BB13D4">
              <w:lastRenderedPageBreak/>
              <w:t>3</w:t>
            </w:r>
          </w:p>
        </w:tc>
        <w:tc>
          <w:tcPr>
            <w:tcW w:w="593" w:type="pct"/>
          </w:tcPr>
          <w:p w14:paraId="6C1268B1" w14:textId="01CA95B2"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Tuesday</w:t>
            </w:r>
            <w:r w:rsidR="00A5101C" w:rsidRPr="00BB13D4">
              <w:rPr>
                <w:rFonts w:asciiTheme="minorHAnsi" w:hAnsiTheme="minorHAnsi" w:cstheme="minorHAnsi"/>
                <w:color w:val="auto"/>
                <w:sz w:val="22"/>
                <w:szCs w:val="22"/>
              </w:rPr>
              <w:t xml:space="preserve"> Sept. 6</w:t>
            </w:r>
          </w:p>
        </w:tc>
        <w:tc>
          <w:tcPr>
            <w:tcW w:w="3863" w:type="pct"/>
            <w:vAlign w:val="center"/>
          </w:tcPr>
          <w:p w14:paraId="07B0787C" w14:textId="394A224B" w:rsidR="00A5101C" w:rsidRPr="00BB13D4" w:rsidRDefault="00A5101C" w:rsidP="00E220CB">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Class relations </w:t>
            </w:r>
          </w:p>
          <w:p w14:paraId="735FF157" w14:textId="7A502134" w:rsidR="00A5101C" w:rsidRPr="00BB13D4" w:rsidRDefault="00A5101C" w:rsidP="000112C7">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Erik Olin Wright.  1997.  “Class Analysis,” Pp. 1-37 in </w:t>
            </w:r>
            <w:r w:rsidRPr="00BB13D4">
              <w:rPr>
                <w:rFonts w:asciiTheme="minorHAnsi" w:hAnsiTheme="minorHAnsi" w:cstheme="minorHAnsi"/>
                <w:i/>
                <w:color w:val="auto"/>
                <w:sz w:val="22"/>
                <w:szCs w:val="22"/>
              </w:rPr>
              <w:t xml:space="preserve">Class Counts: Comparative </w:t>
            </w:r>
            <w:r w:rsidRPr="00BB13D4">
              <w:rPr>
                <w:rFonts w:asciiTheme="minorHAnsi" w:hAnsiTheme="minorHAnsi" w:cstheme="minorHAnsi"/>
                <w:color w:val="auto"/>
                <w:sz w:val="22"/>
                <w:szCs w:val="22"/>
              </w:rPr>
              <w:t xml:space="preserve"> </w:t>
            </w:r>
            <w:r w:rsidRPr="00BB13D4">
              <w:rPr>
                <w:rFonts w:asciiTheme="minorHAnsi" w:hAnsiTheme="minorHAnsi" w:cstheme="minorHAnsi"/>
                <w:i/>
                <w:color w:val="auto"/>
                <w:sz w:val="22"/>
                <w:szCs w:val="22"/>
              </w:rPr>
              <w:t>Studies in Class Analysis.</w:t>
            </w:r>
            <w:r w:rsidRPr="00BB13D4">
              <w:rPr>
                <w:rFonts w:asciiTheme="minorHAnsi" w:hAnsiTheme="minorHAnsi" w:cstheme="minorHAnsi"/>
                <w:color w:val="auto"/>
                <w:sz w:val="22"/>
                <w:szCs w:val="22"/>
              </w:rPr>
              <w:t xml:space="preserve">  Cambridge, UK: Cambridge University Press. </w:t>
            </w:r>
            <w:hyperlink r:id="rId22" w:history="1">
              <w:r w:rsidRPr="00BB13D4">
                <w:rPr>
                  <w:rStyle w:val="Hyperlink"/>
                  <w:rFonts w:asciiTheme="minorHAnsi" w:hAnsiTheme="minorHAnsi" w:cstheme="minorHAnsi"/>
                  <w:color w:val="auto"/>
                  <w:sz w:val="22"/>
                  <w:szCs w:val="22"/>
                </w:rPr>
                <w:t>https://www.ssc.wisc.edu/~wright/Published%20writing/Class-Counts-chapter-1.pdf</w:t>
              </w:r>
            </w:hyperlink>
            <w:r w:rsidRPr="00BB13D4">
              <w:rPr>
                <w:rFonts w:asciiTheme="minorHAnsi" w:hAnsiTheme="minorHAnsi" w:cstheme="minorHAnsi"/>
                <w:color w:val="auto"/>
                <w:sz w:val="22"/>
                <w:szCs w:val="22"/>
              </w:rPr>
              <w:t xml:space="preserve"> </w:t>
            </w:r>
          </w:p>
          <w:p w14:paraId="61822BC9" w14:textId="23D71A83" w:rsidR="00A5101C" w:rsidRPr="00BB13D4" w:rsidRDefault="00A5101C" w:rsidP="008B2DD3">
            <w:pPr>
              <w:rPr>
                <w:rFonts w:asciiTheme="minorHAnsi" w:hAnsiTheme="minorHAnsi" w:cstheme="minorHAnsi"/>
                <w:sz w:val="22"/>
                <w:szCs w:val="22"/>
              </w:rPr>
            </w:pPr>
          </w:p>
          <w:p w14:paraId="442DA9A9" w14:textId="699B2D9A" w:rsidR="00A5101C" w:rsidRPr="00BB13D4" w:rsidRDefault="00A5101C" w:rsidP="00860159">
            <w:pPr>
              <w:pStyle w:val="ListParagraph"/>
              <w:numPr>
                <w:ilvl w:val="0"/>
                <w:numId w:val="0"/>
              </w:numPr>
              <w:spacing w:before="0" w:after="0"/>
              <w:ind w:left="720"/>
              <w:rPr>
                <w:rFonts w:asciiTheme="minorHAnsi" w:hAnsiTheme="minorHAnsi" w:cstheme="minorHAnsi"/>
                <w:color w:val="auto"/>
                <w:sz w:val="22"/>
                <w:szCs w:val="22"/>
              </w:rPr>
            </w:pPr>
          </w:p>
        </w:tc>
      </w:tr>
      <w:tr w:rsidR="00A5101C" w:rsidRPr="00BB13D4" w14:paraId="36A57F9C" w14:textId="77777777" w:rsidTr="00E373E5">
        <w:tc>
          <w:tcPr>
            <w:tcW w:w="543" w:type="pct"/>
          </w:tcPr>
          <w:p w14:paraId="54323329" w14:textId="77777777" w:rsidR="00A5101C" w:rsidRPr="00BB13D4" w:rsidRDefault="00A5101C" w:rsidP="00E373E5">
            <w:pPr>
              <w:pStyle w:val="TableData"/>
              <w:framePr w:hSpace="0" w:wrap="auto" w:vAnchor="margin" w:hAnchor="text" w:xAlign="left" w:yAlign="inline"/>
              <w:jc w:val="center"/>
            </w:pPr>
          </w:p>
        </w:tc>
        <w:tc>
          <w:tcPr>
            <w:tcW w:w="593" w:type="pct"/>
          </w:tcPr>
          <w:p w14:paraId="24E17C98" w14:textId="4B942FF3"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Thursday</w:t>
            </w:r>
            <w:r w:rsidR="00A5101C" w:rsidRPr="00BB13D4">
              <w:rPr>
                <w:rFonts w:asciiTheme="minorHAnsi" w:hAnsiTheme="minorHAnsi" w:cstheme="minorHAnsi"/>
                <w:color w:val="auto"/>
                <w:sz w:val="22"/>
                <w:szCs w:val="22"/>
              </w:rPr>
              <w:t xml:space="preserve"> Sept. 8</w:t>
            </w:r>
          </w:p>
        </w:tc>
        <w:tc>
          <w:tcPr>
            <w:tcW w:w="3863" w:type="pct"/>
            <w:vAlign w:val="center"/>
          </w:tcPr>
          <w:p w14:paraId="1E3F162F" w14:textId="77777777" w:rsidR="00A5101C" w:rsidRPr="00BB13D4" w:rsidRDefault="00A5101C" w:rsidP="00114036">
            <w:pPr>
              <w:ind w:left="720" w:hanging="360"/>
              <w:rPr>
                <w:rFonts w:asciiTheme="minorHAnsi" w:hAnsiTheme="minorHAnsi" w:cstheme="minorHAnsi"/>
                <w:sz w:val="22"/>
                <w:szCs w:val="22"/>
              </w:rPr>
            </w:pPr>
          </w:p>
          <w:p w14:paraId="1FF9F459" w14:textId="5F56D742" w:rsidR="00A5101C" w:rsidRPr="00BB13D4" w:rsidRDefault="00A5101C" w:rsidP="00114036">
            <w:pPr>
              <w:rPr>
                <w:rFonts w:asciiTheme="minorHAnsi" w:hAnsiTheme="minorHAnsi" w:cstheme="minorHAnsi"/>
                <w:sz w:val="22"/>
                <w:szCs w:val="22"/>
              </w:rPr>
            </w:pPr>
          </w:p>
          <w:p w14:paraId="218CEF39" w14:textId="2A45A3A2" w:rsidR="00A5101C" w:rsidRPr="00BB13D4" w:rsidRDefault="00A5101C" w:rsidP="00114036">
            <w:pPr>
              <w:rPr>
                <w:rFonts w:asciiTheme="minorHAnsi" w:hAnsiTheme="minorHAnsi" w:cstheme="minorHAnsi"/>
                <w:b/>
                <w:bCs/>
                <w:sz w:val="22"/>
                <w:szCs w:val="22"/>
              </w:rPr>
            </w:pPr>
            <w:r w:rsidRPr="00BB13D4">
              <w:rPr>
                <w:rFonts w:asciiTheme="minorHAnsi" w:hAnsiTheme="minorHAnsi" w:cstheme="minorHAnsi"/>
                <w:b/>
                <w:bCs/>
                <w:sz w:val="22"/>
                <w:szCs w:val="22"/>
              </w:rPr>
              <w:t>Class and racial capitalism</w:t>
            </w:r>
          </w:p>
          <w:p w14:paraId="47100292" w14:textId="0C71E190" w:rsidR="00A5101C" w:rsidRPr="00BB13D4" w:rsidRDefault="00A5101C" w:rsidP="005C2183">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W.E.B. DuBois, </w:t>
            </w:r>
            <w:r w:rsidRPr="00BB13D4">
              <w:rPr>
                <w:rFonts w:asciiTheme="minorHAnsi" w:hAnsiTheme="minorHAnsi" w:cstheme="minorHAnsi"/>
                <w:i/>
                <w:iCs/>
                <w:color w:val="auto"/>
                <w:sz w:val="22"/>
                <w:szCs w:val="22"/>
              </w:rPr>
              <w:t xml:space="preserve">Black Reconstruction in America. </w:t>
            </w:r>
            <w:r w:rsidRPr="00BB13D4">
              <w:rPr>
                <w:rFonts w:asciiTheme="minorHAnsi" w:hAnsiTheme="minorHAnsi" w:cstheme="minorHAnsi"/>
                <w:color w:val="auto"/>
                <w:sz w:val="22"/>
                <w:szCs w:val="22"/>
              </w:rPr>
              <w:t>Chapter 1. The Black Worker: 3-16. (Carmen)</w:t>
            </w:r>
          </w:p>
          <w:p w14:paraId="79759EBE" w14:textId="155DB5B1" w:rsidR="00A5101C" w:rsidRPr="00BB13D4" w:rsidRDefault="00A5101C" w:rsidP="005C2183">
            <w:pPr>
              <w:pStyle w:val="ListParagraph"/>
              <w:numPr>
                <w:ilvl w:val="0"/>
                <w:numId w:val="0"/>
              </w:numPr>
              <w:spacing w:before="0" w:after="0"/>
              <w:ind w:left="720"/>
              <w:rPr>
                <w:rFonts w:asciiTheme="minorHAnsi" w:hAnsiTheme="minorHAnsi" w:cstheme="minorHAnsi"/>
                <w:color w:val="auto"/>
                <w:sz w:val="22"/>
                <w:szCs w:val="22"/>
              </w:rPr>
            </w:pPr>
          </w:p>
        </w:tc>
      </w:tr>
      <w:tr w:rsidR="00A5101C" w:rsidRPr="00BB13D4" w14:paraId="379B401D" w14:textId="2B92FFE4" w:rsidTr="00E373E5">
        <w:tc>
          <w:tcPr>
            <w:tcW w:w="543" w:type="pct"/>
          </w:tcPr>
          <w:p w14:paraId="797CDFBB" w14:textId="77777777" w:rsidR="00A5101C" w:rsidRPr="00BB13D4" w:rsidRDefault="00A5101C" w:rsidP="00E373E5">
            <w:pPr>
              <w:pStyle w:val="TableData"/>
              <w:framePr w:hSpace="0" w:wrap="auto" w:vAnchor="margin" w:hAnchor="text" w:xAlign="left" w:yAlign="inline"/>
              <w:jc w:val="center"/>
            </w:pPr>
            <w:r w:rsidRPr="00BB13D4">
              <w:t>4</w:t>
            </w:r>
          </w:p>
        </w:tc>
        <w:tc>
          <w:tcPr>
            <w:tcW w:w="593" w:type="pct"/>
          </w:tcPr>
          <w:p w14:paraId="5C68418B" w14:textId="728DCC4F"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Tuesday</w:t>
            </w:r>
            <w:r w:rsidR="00A5101C" w:rsidRPr="00BB13D4">
              <w:rPr>
                <w:rFonts w:asciiTheme="minorHAnsi" w:hAnsiTheme="minorHAnsi" w:cstheme="minorHAnsi"/>
                <w:color w:val="auto"/>
                <w:sz w:val="22"/>
                <w:szCs w:val="22"/>
              </w:rPr>
              <w:t xml:space="preserve"> Sept. 13</w:t>
            </w:r>
          </w:p>
        </w:tc>
        <w:tc>
          <w:tcPr>
            <w:tcW w:w="3863" w:type="pct"/>
            <w:vAlign w:val="center"/>
          </w:tcPr>
          <w:p w14:paraId="6E6CF653" w14:textId="3BF14126" w:rsidR="00A5101C" w:rsidRPr="00BB13D4" w:rsidRDefault="00A5101C" w:rsidP="008C147C">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Status relations</w:t>
            </w:r>
          </w:p>
          <w:p w14:paraId="676E5E76" w14:textId="6596C6B0" w:rsidR="00A5101C" w:rsidRPr="00BB13D4" w:rsidRDefault="00A5101C" w:rsidP="008C147C">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Max Weber. “Class, Status, and Party” Pp. 114-132 (Carmen)</w:t>
            </w:r>
          </w:p>
          <w:p w14:paraId="5A37A85B" w14:textId="03BDAFEF" w:rsidR="00A5101C" w:rsidRPr="00BB13D4" w:rsidRDefault="00A5101C" w:rsidP="00114036">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Ridgeway, Cecilia L. 2014. “Why Status Matters for Inequality.” </w:t>
            </w:r>
            <w:r w:rsidRPr="00BB13D4">
              <w:rPr>
                <w:rFonts w:asciiTheme="minorHAnsi" w:hAnsiTheme="minorHAnsi" w:cstheme="minorHAnsi"/>
                <w:i/>
                <w:color w:val="auto"/>
                <w:sz w:val="22"/>
                <w:szCs w:val="22"/>
              </w:rPr>
              <w:t>American Sociological Review</w:t>
            </w:r>
            <w:r w:rsidRPr="00BB13D4">
              <w:rPr>
                <w:rFonts w:asciiTheme="minorHAnsi" w:hAnsiTheme="minorHAnsi" w:cstheme="minorHAnsi"/>
                <w:color w:val="auto"/>
                <w:sz w:val="22"/>
                <w:szCs w:val="22"/>
              </w:rPr>
              <w:t xml:space="preserve"> 79:1-16. </w:t>
            </w:r>
            <w:hyperlink r:id="rId23" w:history="1">
              <w:r w:rsidRPr="00BB13D4">
                <w:rPr>
                  <w:rStyle w:val="Hyperlink"/>
                  <w:rFonts w:asciiTheme="minorHAnsi" w:hAnsiTheme="minorHAnsi" w:cstheme="minorHAnsi"/>
                  <w:color w:val="auto"/>
                  <w:sz w:val="22"/>
                  <w:szCs w:val="22"/>
                </w:rPr>
                <w:t>https://doi.org/10.1177/0003122413515997</w:t>
              </w:r>
            </w:hyperlink>
          </w:p>
          <w:p w14:paraId="1FC32A45" w14:textId="77777777" w:rsidR="00A5101C" w:rsidRPr="00BB13D4" w:rsidRDefault="00A5101C" w:rsidP="008C147C">
            <w:pPr>
              <w:rPr>
                <w:rFonts w:asciiTheme="minorHAnsi" w:hAnsiTheme="minorHAnsi" w:cstheme="minorHAnsi"/>
                <w:sz w:val="22"/>
                <w:szCs w:val="22"/>
              </w:rPr>
            </w:pPr>
          </w:p>
          <w:p w14:paraId="024F4F20" w14:textId="77777777" w:rsidR="00A5101C" w:rsidRPr="00BB13D4" w:rsidRDefault="00A5101C" w:rsidP="008C147C">
            <w:pPr>
              <w:rPr>
                <w:rFonts w:asciiTheme="minorHAnsi" w:hAnsiTheme="minorHAnsi" w:cstheme="minorHAnsi"/>
                <w:sz w:val="22"/>
                <w:szCs w:val="22"/>
              </w:rPr>
            </w:pPr>
          </w:p>
        </w:tc>
      </w:tr>
      <w:tr w:rsidR="00A5101C" w:rsidRPr="00BB13D4" w14:paraId="186CF5DB" w14:textId="77777777" w:rsidTr="00E373E5">
        <w:tc>
          <w:tcPr>
            <w:tcW w:w="543" w:type="pct"/>
          </w:tcPr>
          <w:p w14:paraId="7E4329B4" w14:textId="77777777" w:rsidR="00A5101C" w:rsidRPr="00BB13D4" w:rsidRDefault="00A5101C" w:rsidP="00E373E5">
            <w:pPr>
              <w:pStyle w:val="TableData"/>
              <w:framePr w:hSpace="0" w:wrap="auto" w:vAnchor="margin" w:hAnchor="text" w:xAlign="left" w:yAlign="inline"/>
              <w:jc w:val="center"/>
            </w:pPr>
          </w:p>
        </w:tc>
        <w:tc>
          <w:tcPr>
            <w:tcW w:w="593" w:type="pct"/>
          </w:tcPr>
          <w:p w14:paraId="01592674" w14:textId="77777777" w:rsidR="00711FD1" w:rsidRDefault="00711FD1" w:rsidP="00E373E5">
            <w:pPr>
              <w:jc w:val="center"/>
              <w:rPr>
                <w:rFonts w:asciiTheme="minorHAnsi" w:hAnsiTheme="minorHAnsi" w:cstheme="minorHAnsi"/>
                <w:b/>
                <w:sz w:val="22"/>
                <w:szCs w:val="22"/>
              </w:rPr>
            </w:pPr>
          </w:p>
          <w:p w14:paraId="25AA5CAB" w14:textId="77777777" w:rsidR="00711FD1" w:rsidRDefault="00711FD1" w:rsidP="00E373E5">
            <w:pPr>
              <w:jc w:val="center"/>
              <w:rPr>
                <w:rFonts w:asciiTheme="minorHAnsi" w:hAnsiTheme="minorHAnsi" w:cstheme="minorHAnsi"/>
                <w:b/>
                <w:sz w:val="22"/>
                <w:szCs w:val="22"/>
              </w:rPr>
            </w:pPr>
          </w:p>
          <w:p w14:paraId="71A3E748" w14:textId="1B7CA72D" w:rsidR="00A5101C" w:rsidRPr="00BB13D4" w:rsidRDefault="00E373E5" w:rsidP="00E373E5">
            <w:pPr>
              <w:jc w:val="center"/>
              <w:rPr>
                <w:rFonts w:asciiTheme="minorHAnsi" w:hAnsiTheme="minorHAnsi" w:cstheme="minorHAnsi"/>
                <w:b/>
                <w:sz w:val="22"/>
                <w:szCs w:val="22"/>
              </w:rPr>
            </w:pPr>
            <w:r>
              <w:rPr>
                <w:rFonts w:asciiTheme="minorHAnsi" w:hAnsiTheme="minorHAnsi" w:cstheme="minorHAnsi"/>
                <w:b/>
                <w:sz w:val="22"/>
                <w:szCs w:val="22"/>
              </w:rPr>
              <w:t>Thursday</w:t>
            </w:r>
            <w:r w:rsidR="00A5101C" w:rsidRPr="00BB13D4">
              <w:rPr>
                <w:rFonts w:asciiTheme="minorHAnsi" w:hAnsiTheme="minorHAnsi" w:cstheme="minorHAnsi"/>
                <w:b/>
                <w:sz w:val="22"/>
                <w:szCs w:val="22"/>
              </w:rPr>
              <w:t xml:space="preserve"> Sept. 15</w:t>
            </w:r>
          </w:p>
        </w:tc>
        <w:tc>
          <w:tcPr>
            <w:tcW w:w="3863" w:type="pct"/>
            <w:vAlign w:val="center"/>
          </w:tcPr>
          <w:p w14:paraId="69C065F0" w14:textId="13B1DCF9" w:rsidR="00A5101C" w:rsidRPr="00BB13D4" w:rsidRDefault="00A5101C" w:rsidP="00114036">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Status relations: race and gender</w:t>
            </w:r>
          </w:p>
          <w:p w14:paraId="6584BE7A" w14:textId="11F931B0" w:rsidR="00A5101C" w:rsidRPr="00BB13D4" w:rsidRDefault="00A5101C" w:rsidP="00114036">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Ridgeway, Cecilia L. 2009. “Framed Before We Know It: How Gender Shapes Social Relations.” </w:t>
            </w:r>
            <w:r w:rsidRPr="00BB13D4">
              <w:rPr>
                <w:rFonts w:asciiTheme="minorHAnsi" w:hAnsiTheme="minorHAnsi" w:cstheme="minorHAnsi"/>
                <w:i/>
                <w:color w:val="auto"/>
                <w:sz w:val="22"/>
                <w:szCs w:val="22"/>
              </w:rPr>
              <w:t>Gender &amp; Society</w:t>
            </w:r>
            <w:r w:rsidRPr="00BB13D4">
              <w:rPr>
                <w:rFonts w:asciiTheme="minorHAnsi" w:hAnsiTheme="minorHAnsi" w:cstheme="minorHAnsi"/>
                <w:color w:val="auto"/>
                <w:sz w:val="22"/>
                <w:szCs w:val="22"/>
              </w:rPr>
              <w:t xml:space="preserve"> 23:145-160. </w:t>
            </w:r>
            <w:hyperlink r:id="rId24" w:history="1">
              <w:r w:rsidRPr="00BB13D4">
                <w:rPr>
                  <w:rStyle w:val="Hyperlink"/>
                  <w:rFonts w:asciiTheme="minorHAnsi" w:hAnsiTheme="minorHAnsi" w:cstheme="minorHAnsi"/>
                  <w:color w:val="auto"/>
                  <w:sz w:val="22"/>
                  <w:szCs w:val="22"/>
                </w:rPr>
                <w:t>https://doi.org/10.1177/0891243208330313</w:t>
              </w:r>
            </w:hyperlink>
          </w:p>
          <w:p w14:paraId="22E06DFF" w14:textId="577698F9" w:rsidR="00A5101C" w:rsidRPr="00BB13D4" w:rsidRDefault="00A5101C" w:rsidP="00114036">
            <w:pPr>
              <w:pStyle w:val="ListParagraph"/>
              <w:numPr>
                <w:ilvl w:val="0"/>
                <w:numId w:val="45"/>
              </w:numPr>
              <w:rPr>
                <w:rStyle w:val="Hyperlink"/>
                <w:rFonts w:asciiTheme="minorHAnsi" w:hAnsiTheme="minorHAnsi" w:cstheme="minorHAnsi"/>
                <w:color w:val="auto"/>
                <w:sz w:val="22"/>
                <w:szCs w:val="22"/>
                <w:u w:val="none"/>
              </w:rPr>
            </w:pPr>
            <w:r w:rsidRPr="00BB13D4">
              <w:rPr>
                <w:rFonts w:asciiTheme="minorHAnsi" w:hAnsiTheme="minorHAnsi" w:cstheme="minorHAnsi"/>
                <w:color w:val="auto"/>
                <w:sz w:val="22"/>
                <w:szCs w:val="22"/>
                <w:shd w:val="clear" w:color="auto" w:fill="FFFFFF"/>
              </w:rPr>
              <w:t>Davon Norris, Corey Moss-Pech, White Men Can’t Jump, but Does It Even Matter? Exit Discrimination in the NBA, </w:t>
            </w:r>
            <w:r w:rsidRPr="00BB13D4">
              <w:rPr>
                <w:rStyle w:val="Emphasis"/>
                <w:rFonts w:asciiTheme="minorHAnsi" w:hAnsiTheme="minorHAnsi" w:cstheme="minorHAnsi"/>
                <w:color w:val="auto"/>
                <w:sz w:val="22"/>
                <w:szCs w:val="22"/>
                <w:bdr w:val="none" w:sz="0" w:space="0" w:color="auto" w:frame="1"/>
                <w:shd w:val="clear" w:color="auto" w:fill="FFFFFF"/>
              </w:rPr>
              <w:t>Social Forces</w:t>
            </w:r>
            <w:r w:rsidRPr="00BB13D4">
              <w:rPr>
                <w:rFonts w:asciiTheme="minorHAnsi" w:hAnsiTheme="minorHAnsi" w:cstheme="minorHAnsi"/>
                <w:color w:val="auto"/>
                <w:sz w:val="22"/>
                <w:szCs w:val="22"/>
                <w:shd w:val="clear" w:color="auto" w:fill="FFFFFF"/>
              </w:rPr>
              <w:t>, 2021: 1-23.</w:t>
            </w:r>
          </w:p>
          <w:p w14:paraId="37ECAFF7" w14:textId="42E9EAC5" w:rsidR="00A5101C" w:rsidRPr="00BB13D4" w:rsidRDefault="00A5101C" w:rsidP="00114036">
            <w:pPr>
              <w:rPr>
                <w:rFonts w:asciiTheme="minorHAnsi" w:hAnsiTheme="minorHAnsi" w:cstheme="minorHAnsi"/>
                <w:sz w:val="22"/>
                <w:szCs w:val="22"/>
              </w:rPr>
            </w:pPr>
          </w:p>
        </w:tc>
      </w:tr>
      <w:tr w:rsidR="00A5101C" w:rsidRPr="00BB13D4" w14:paraId="4D5EFA5C" w14:textId="70BFDC7A" w:rsidTr="00E373E5">
        <w:tc>
          <w:tcPr>
            <w:tcW w:w="543" w:type="pct"/>
          </w:tcPr>
          <w:p w14:paraId="59F768EF" w14:textId="77777777" w:rsidR="00A5101C" w:rsidRPr="00BB13D4" w:rsidRDefault="00A5101C" w:rsidP="00E373E5">
            <w:pPr>
              <w:pStyle w:val="TableData"/>
              <w:framePr w:hSpace="0" w:wrap="auto" w:vAnchor="margin" w:hAnchor="text" w:xAlign="left" w:yAlign="inline"/>
              <w:jc w:val="center"/>
            </w:pPr>
            <w:r w:rsidRPr="00BB13D4">
              <w:t>5</w:t>
            </w:r>
          </w:p>
        </w:tc>
        <w:tc>
          <w:tcPr>
            <w:tcW w:w="593" w:type="pct"/>
          </w:tcPr>
          <w:p w14:paraId="41587B2F" w14:textId="77777777" w:rsidR="00A5101C" w:rsidRPr="00BB13D4" w:rsidRDefault="00A5101C" w:rsidP="00E373E5">
            <w:pPr>
              <w:jc w:val="center"/>
              <w:rPr>
                <w:rFonts w:asciiTheme="minorHAnsi" w:hAnsiTheme="minorHAnsi" w:cstheme="minorHAnsi"/>
                <w:b/>
                <w:sz w:val="22"/>
                <w:szCs w:val="22"/>
              </w:rPr>
            </w:pPr>
          </w:p>
          <w:p w14:paraId="49CE9D98" w14:textId="77777777" w:rsidR="00A5101C" w:rsidRPr="00BB13D4" w:rsidRDefault="00A5101C" w:rsidP="00E373E5">
            <w:pPr>
              <w:jc w:val="center"/>
              <w:rPr>
                <w:rFonts w:asciiTheme="minorHAnsi" w:hAnsiTheme="minorHAnsi" w:cstheme="minorHAnsi"/>
                <w:b/>
                <w:sz w:val="22"/>
                <w:szCs w:val="22"/>
              </w:rPr>
            </w:pPr>
          </w:p>
          <w:p w14:paraId="7AD1161C" w14:textId="75BCB2C0" w:rsidR="00A5101C" w:rsidRPr="00BB13D4" w:rsidRDefault="00E373E5" w:rsidP="00E373E5">
            <w:pPr>
              <w:jc w:val="center"/>
              <w:rPr>
                <w:rFonts w:asciiTheme="minorHAnsi" w:hAnsiTheme="minorHAnsi" w:cstheme="minorHAnsi"/>
                <w:b/>
                <w:sz w:val="22"/>
                <w:szCs w:val="22"/>
              </w:rPr>
            </w:pPr>
            <w:r>
              <w:rPr>
                <w:rFonts w:asciiTheme="minorHAnsi" w:hAnsiTheme="minorHAnsi" w:cstheme="minorHAnsi"/>
                <w:b/>
                <w:sz w:val="22"/>
                <w:szCs w:val="22"/>
              </w:rPr>
              <w:t>Tuesday</w:t>
            </w:r>
            <w:r w:rsidR="00A5101C" w:rsidRPr="00BB13D4">
              <w:rPr>
                <w:rFonts w:asciiTheme="minorHAnsi" w:hAnsiTheme="minorHAnsi" w:cstheme="minorHAnsi"/>
                <w:b/>
                <w:sz w:val="22"/>
                <w:szCs w:val="22"/>
              </w:rPr>
              <w:t xml:space="preserve"> Sept. 20</w:t>
            </w:r>
          </w:p>
        </w:tc>
        <w:tc>
          <w:tcPr>
            <w:tcW w:w="3863" w:type="pct"/>
            <w:vAlign w:val="center"/>
          </w:tcPr>
          <w:p w14:paraId="3BA61F3E" w14:textId="26A74A10" w:rsidR="00A5101C" w:rsidRPr="00BB13D4" w:rsidRDefault="00A5101C" w:rsidP="008C147C">
            <w:pPr>
              <w:rPr>
                <w:rFonts w:asciiTheme="minorHAnsi" w:hAnsiTheme="minorHAnsi" w:cstheme="minorHAnsi"/>
                <w:sz w:val="22"/>
                <w:szCs w:val="22"/>
              </w:rPr>
            </w:pPr>
          </w:p>
          <w:p w14:paraId="52D11624" w14:textId="77777777" w:rsidR="00711FD1" w:rsidRDefault="00711FD1" w:rsidP="008C147C">
            <w:pPr>
              <w:rPr>
                <w:rFonts w:asciiTheme="minorHAnsi" w:hAnsiTheme="minorHAnsi" w:cstheme="minorHAnsi"/>
                <w:b/>
                <w:sz w:val="22"/>
                <w:szCs w:val="22"/>
              </w:rPr>
            </w:pPr>
          </w:p>
          <w:p w14:paraId="6F096BDB" w14:textId="2976EF8F" w:rsidR="00A5101C" w:rsidRPr="00BB13D4" w:rsidRDefault="00A5101C" w:rsidP="008C147C">
            <w:pPr>
              <w:rPr>
                <w:rFonts w:asciiTheme="minorHAnsi" w:hAnsiTheme="minorHAnsi" w:cstheme="minorHAnsi"/>
                <w:sz w:val="22"/>
                <w:szCs w:val="22"/>
              </w:rPr>
            </w:pPr>
            <w:r w:rsidRPr="00BB13D4">
              <w:rPr>
                <w:rFonts w:asciiTheme="minorHAnsi" w:hAnsiTheme="minorHAnsi" w:cstheme="minorHAnsi"/>
                <w:b/>
                <w:sz w:val="22"/>
                <w:szCs w:val="22"/>
              </w:rPr>
              <w:t>Earnings inequality</w:t>
            </w:r>
          </w:p>
          <w:p w14:paraId="2775E099" w14:textId="77777777" w:rsidR="00A5101C" w:rsidRPr="00BB13D4" w:rsidRDefault="00A5101C" w:rsidP="008D0F4B">
            <w:pPr>
              <w:numPr>
                <w:ilvl w:val="0"/>
                <w:numId w:val="45"/>
              </w:numPr>
              <w:rPr>
                <w:rFonts w:asciiTheme="minorHAnsi" w:hAnsiTheme="minorHAnsi" w:cstheme="minorHAnsi"/>
                <w:sz w:val="22"/>
                <w:szCs w:val="22"/>
              </w:rPr>
            </w:pPr>
            <w:r w:rsidRPr="00BB13D4">
              <w:rPr>
                <w:rFonts w:asciiTheme="minorHAnsi" w:hAnsiTheme="minorHAnsi" w:cstheme="minorHAnsi"/>
                <w:sz w:val="22"/>
                <w:szCs w:val="22"/>
              </w:rPr>
              <w:t xml:space="preserve">Kristal, </w:t>
            </w:r>
            <w:proofErr w:type="spellStart"/>
            <w:r w:rsidRPr="00BB13D4">
              <w:rPr>
                <w:rFonts w:asciiTheme="minorHAnsi" w:hAnsiTheme="minorHAnsi" w:cstheme="minorHAnsi"/>
                <w:sz w:val="22"/>
                <w:szCs w:val="22"/>
              </w:rPr>
              <w:t>Tali</w:t>
            </w:r>
            <w:proofErr w:type="spellEnd"/>
            <w:r w:rsidRPr="00BB13D4">
              <w:rPr>
                <w:rFonts w:asciiTheme="minorHAnsi" w:hAnsiTheme="minorHAnsi" w:cstheme="minorHAnsi"/>
                <w:sz w:val="22"/>
                <w:szCs w:val="22"/>
              </w:rPr>
              <w:t>. 2013. “</w:t>
            </w:r>
            <w:hyperlink r:id="rId25" w:history="1">
              <w:r w:rsidRPr="00BB13D4">
                <w:rPr>
                  <w:rStyle w:val="Hyperlink"/>
                  <w:rFonts w:asciiTheme="minorHAnsi" w:hAnsiTheme="minorHAnsi" w:cstheme="minorHAnsi"/>
                  <w:color w:val="auto"/>
                  <w:sz w:val="22"/>
                  <w:szCs w:val="22"/>
                </w:rPr>
                <w:t>The Capitalist Machine: Computerization, Workers’ Power, and the Decline in Labor’s Share within U.S. Industries</w:t>
              </w:r>
            </w:hyperlink>
            <w:r w:rsidRPr="00BB13D4">
              <w:rPr>
                <w:rFonts w:asciiTheme="minorHAnsi" w:hAnsiTheme="minorHAnsi" w:cstheme="minorHAnsi"/>
                <w:sz w:val="22"/>
                <w:szCs w:val="22"/>
              </w:rPr>
              <w:t xml:space="preserve">.” </w:t>
            </w:r>
            <w:r w:rsidRPr="00BB13D4">
              <w:rPr>
                <w:rFonts w:asciiTheme="minorHAnsi" w:hAnsiTheme="minorHAnsi" w:cstheme="minorHAnsi"/>
                <w:i/>
                <w:sz w:val="22"/>
                <w:szCs w:val="22"/>
              </w:rPr>
              <w:t xml:space="preserve">American Sociological Review </w:t>
            </w:r>
            <w:r w:rsidRPr="00BB13D4">
              <w:rPr>
                <w:rFonts w:asciiTheme="minorHAnsi" w:hAnsiTheme="minorHAnsi" w:cstheme="minorHAnsi"/>
                <w:sz w:val="22"/>
                <w:szCs w:val="22"/>
              </w:rPr>
              <w:t>78:361-389.</w:t>
            </w:r>
          </w:p>
          <w:p w14:paraId="1AF89453" w14:textId="77777777" w:rsidR="00A5101C" w:rsidRPr="00BB13D4" w:rsidRDefault="00A5101C" w:rsidP="008D0F4B">
            <w:pPr>
              <w:pStyle w:val="ListParagraph"/>
              <w:numPr>
                <w:ilvl w:val="0"/>
                <w:numId w:val="0"/>
              </w:numPr>
              <w:spacing w:before="0" w:after="0"/>
              <w:ind w:left="720"/>
              <w:rPr>
                <w:rFonts w:asciiTheme="minorHAnsi" w:hAnsiTheme="minorHAnsi" w:cstheme="minorHAnsi"/>
                <w:color w:val="auto"/>
                <w:sz w:val="22"/>
                <w:szCs w:val="22"/>
              </w:rPr>
            </w:pPr>
          </w:p>
        </w:tc>
      </w:tr>
      <w:tr w:rsidR="00A5101C" w:rsidRPr="00BB13D4" w14:paraId="25AE77AF" w14:textId="77777777" w:rsidTr="00E373E5">
        <w:tc>
          <w:tcPr>
            <w:tcW w:w="543" w:type="pct"/>
          </w:tcPr>
          <w:p w14:paraId="44FE8FA5" w14:textId="77777777" w:rsidR="00A5101C" w:rsidRPr="00BB13D4" w:rsidRDefault="00A5101C" w:rsidP="00E373E5">
            <w:pPr>
              <w:pStyle w:val="TableData"/>
              <w:framePr w:hSpace="0" w:wrap="auto" w:vAnchor="margin" w:hAnchor="text" w:xAlign="left" w:yAlign="inline"/>
              <w:jc w:val="center"/>
            </w:pPr>
          </w:p>
        </w:tc>
        <w:tc>
          <w:tcPr>
            <w:tcW w:w="593" w:type="pct"/>
          </w:tcPr>
          <w:p w14:paraId="74D97EC3" w14:textId="0B1B0615"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00A5101C" w:rsidRPr="00BB13D4">
              <w:rPr>
                <w:rFonts w:asciiTheme="minorHAnsi" w:hAnsiTheme="minorHAnsi" w:cstheme="minorHAnsi"/>
                <w:b/>
                <w:sz w:val="22"/>
                <w:szCs w:val="22"/>
              </w:rPr>
              <w:t xml:space="preserve"> Sept. 22</w:t>
            </w:r>
          </w:p>
        </w:tc>
        <w:tc>
          <w:tcPr>
            <w:tcW w:w="3863" w:type="pct"/>
            <w:vAlign w:val="center"/>
          </w:tcPr>
          <w:p w14:paraId="3C103E69" w14:textId="08EEDCE5" w:rsidR="00A5101C" w:rsidRPr="00BB13D4" w:rsidRDefault="00A5101C" w:rsidP="008D0F4B">
            <w:pPr>
              <w:rPr>
                <w:rFonts w:asciiTheme="minorHAnsi" w:hAnsiTheme="minorHAnsi" w:cstheme="minorHAnsi"/>
                <w:sz w:val="22"/>
                <w:szCs w:val="22"/>
              </w:rPr>
            </w:pPr>
          </w:p>
          <w:p w14:paraId="4E9D0413" w14:textId="78B2204B" w:rsidR="00A5101C" w:rsidRPr="00BB13D4" w:rsidRDefault="00A5101C" w:rsidP="008D0F4B">
            <w:pPr>
              <w:rPr>
                <w:rFonts w:asciiTheme="minorHAnsi" w:hAnsiTheme="minorHAnsi" w:cstheme="minorHAnsi"/>
                <w:sz w:val="22"/>
                <w:szCs w:val="22"/>
              </w:rPr>
            </w:pPr>
          </w:p>
          <w:p w14:paraId="648DE3D1" w14:textId="37683894" w:rsidR="00A5101C" w:rsidRPr="00711FD1" w:rsidRDefault="00A5101C" w:rsidP="008D0F4B">
            <w:pPr>
              <w:rPr>
                <w:rFonts w:asciiTheme="minorHAnsi" w:hAnsiTheme="minorHAnsi" w:cstheme="minorHAnsi"/>
                <w:b/>
                <w:bCs/>
                <w:sz w:val="22"/>
                <w:szCs w:val="22"/>
              </w:rPr>
            </w:pPr>
            <w:r w:rsidRPr="00711FD1">
              <w:rPr>
                <w:rFonts w:asciiTheme="minorHAnsi" w:hAnsiTheme="minorHAnsi" w:cstheme="minorHAnsi"/>
                <w:b/>
                <w:bCs/>
                <w:sz w:val="22"/>
                <w:szCs w:val="22"/>
              </w:rPr>
              <w:t>Earnings inequality and social policy</w:t>
            </w:r>
          </w:p>
          <w:p w14:paraId="0ADC5717" w14:textId="77777777" w:rsidR="00A5101C" w:rsidRPr="00BB13D4" w:rsidRDefault="00A5101C" w:rsidP="008D0F4B">
            <w:pPr>
              <w:pStyle w:val="ListParagraph"/>
              <w:numPr>
                <w:ilvl w:val="0"/>
                <w:numId w:val="45"/>
              </w:numPr>
              <w:spacing w:before="0" w:after="0"/>
              <w:rPr>
                <w:rStyle w:val="Hyperlink"/>
                <w:rFonts w:asciiTheme="minorHAnsi" w:hAnsiTheme="minorHAnsi" w:cstheme="minorHAnsi"/>
                <w:color w:val="auto"/>
                <w:sz w:val="22"/>
                <w:szCs w:val="22"/>
                <w:u w:val="none"/>
              </w:rPr>
            </w:pPr>
            <w:r w:rsidRPr="00BB13D4">
              <w:rPr>
                <w:rFonts w:asciiTheme="minorHAnsi" w:hAnsiTheme="minorHAnsi" w:cstheme="minorHAnsi"/>
                <w:color w:val="auto"/>
                <w:sz w:val="22"/>
                <w:szCs w:val="22"/>
              </w:rPr>
              <w:t xml:space="preserve">Bruce Western and Jake Rosenfeld. “Unions, Norms, and the Rise in U.S. Wage Inequality.” </w:t>
            </w:r>
            <w:r w:rsidRPr="00BB13D4">
              <w:rPr>
                <w:rFonts w:asciiTheme="minorHAnsi" w:hAnsiTheme="minorHAnsi" w:cstheme="minorHAnsi"/>
                <w:i/>
                <w:color w:val="auto"/>
                <w:sz w:val="22"/>
                <w:szCs w:val="22"/>
              </w:rPr>
              <w:t>American Sociological Review</w:t>
            </w:r>
            <w:r w:rsidRPr="00BB13D4">
              <w:rPr>
                <w:rFonts w:asciiTheme="minorHAnsi" w:hAnsiTheme="minorHAnsi" w:cstheme="minorHAnsi"/>
                <w:color w:val="auto"/>
                <w:sz w:val="22"/>
                <w:szCs w:val="22"/>
              </w:rPr>
              <w:t xml:space="preserve"> 76:513-537. </w:t>
            </w:r>
            <w:hyperlink r:id="rId26" w:history="1">
              <w:r w:rsidRPr="00BB13D4">
                <w:rPr>
                  <w:rStyle w:val="Hyperlink"/>
                  <w:rFonts w:asciiTheme="minorHAnsi" w:hAnsiTheme="minorHAnsi" w:cstheme="minorHAnsi"/>
                  <w:color w:val="auto"/>
                  <w:sz w:val="22"/>
                  <w:szCs w:val="22"/>
                </w:rPr>
                <w:t>https://doi.org/10.1177/0003122411414817</w:t>
              </w:r>
            </w:hyperlink>
          </w:p>
          <w:p w14:paraId="30B9133A" w14:textId="5F585890" w:rsidR="00A5101C" w:rsidRPr="00BB13D4" w:rsidRDefault="00A5101C" w:rsidP="008D0F4B">
            <w:pPr>
              <w:numPr>
                <w:ilvl w:val="0"/>
                <w:numId w:val="45"/>
              </w:numPr>
              <w:rPr>
                <w:rFonts w:asciiTheme="minorHAnsi" w:hAnsiTheme="minorHAnsi" w:cstheme="minorHAnsi"/>
                <w:iCs/>
                <w:sz w:val="22"/>
                <w:szCs w:val="22"/>
              </w:rPr>
            </w:pPr>
            <w:r w:rsidRPr="00BB13D4">
              <w:rPr>
                <w:rFonts w:asciiTheme="minorHAnsi" w:hAnsiTheme="minorHAnsi" w:cstheme="minorHAnsi"/>
                <w:sz w:val="22"/>
                <w:szCs w:val="22"/>
              </w:rPr>
              <w:t xml:space="preserve">Bruce Western and Becky Pettit. 2005. “Black-White Wage Inequality, Employment Rates, and Incarceration.”  </w:t>
            </w:r>
            <w:r w:rsidRPr="00BB13D4">
              <w:rPr>
                <w:rFonts w:asciiTheme="minorHAnsi" w:hAnsiTheme="minorHAnsi" w:cstheme="minorHAnsi"/>
                <w:i/>
                <w:sz w:val="22"/>
                <w:szCs w:val="22"/>
              </w:rPr>
              <w:t>American Journal of Sociology</w:t>
            </w:r>
            <w:r w:rsidRPr="00BB13D4">
              <w:rPr>
                <w:rFonts w:asciiTheme="minorHAnsi" w:hAnsiTheme="minorHAnsi" w:cstheme="minorHAnsi"/>
                <w:sz w:val="22"/>
                <w:szCs w:val="22"/>
              </w:rPr>
              <w:t xml:space="preserve">111: 553-78. </w:t>
            </w:r>
            <w:hyperlink r:id="rId27" w:history="1">
              <w:r w:rsidRPr="00BB13D4">
                <w:rPr>
                  <w:rStyle w:val="Hyperlink"/>
                  <w:rFonts w:asciiTheme="minorHAnsi" w:hAnsiTheme="minorHAnsi" w:cstheme="minorHAnsi"/>
                  <w:color w:val="auto"/>
                  <w:sz w:val="22"/>
                  <w:szCs w:val="22"/>
                </w:rPr>
                <w:t>https://doi.org/10.1086/432780</w:t>
              </w:r>
            </w:hyperlink>
            <w:r w:rsidRPr="00BB13D4">
              <w:rPr>
                <w:rFonts w:asciiTheme="minorHAnsi" w:hAnsiTheme="minorHAnsi" w:cstheme="minorHAnsi"/>
                <w:sz w:val="22"/>
                <w:szCs w:val="22"/>
              </w:rPr>
              <w:t xml:space="preserve"> </w:t>
            </w:r>
          </w:p>
          <w:p w14:paraId="56E0E62A" w14:textId="77777777" w:rsidR="00A5101C" w:rsidRPr="00BB13D4" w:rsidRDefault="00A5101C" w:rsidP="008C147C">
            <w:pPr>
              <w:spacing w:before="480"/>
              <w:rPr>
                <w:rFonts w:asciiTheme="minorHAnsi" w:hAnsiTheme="minorHAnsi" w:cstheme="minorHAnsi"/>
                <w:b/>
                <w:sz w:val="22"/>
                <w:szCs w:val="22"/>
              </w:rPr>
            </w:pPr>
          </w:p>
        </w:tc>
      </w:tr>
      <w:tr w:rsidR="00A5101C" w:rsidRPr="00BB13D4" w14:paraId="4FB38263" w14:textId="66415843" w:rsidTr="00E373E5">
        <w:tc>
          <w:tcPr>
            <w:tcW w:w="543" w:type="pct"/>
          </w:tcPr>
          <w:p w14:paraId="4FB77CD4" w14:textId="77777777" w:rsidR="00A5101C" w:rsidRPr="00BB13D4" w:rsidRDefault="00A5101C" w:rsidP="00E373E5">
            <w:pPr>
              <w:pStyle w:val="TableData"/>
              <w:framePr w:hSpace="0" w:wrap="auto" w:vAnchor="margin" w:hAnchor="text" w:xAlign="left" w:yAlign="inline"/>
              <w:jc w:val="center"/>
            </w:pPr>
            <w:r w:rsidRPr="00BB13D4">
              <w:t>6</w:t>
            </w:r>
          </w:p>
        </w:tc>
        <w:tc>
          <w:tcPr>
            <w:tcW w:w="593" w:type="pct"/>
          </w:tcPr>
          <w:p w14:paraId="321D90D5" w14:textId="3B3C14AB"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00A5101C" w:rsidRPr="00BB13D4">
              <w:rPr>
                <w:rFonts w:asciiTheme="minorHAnsi" w:hAnsiTheme="minorHAnsi" w:cstheme="minorHAnsi"/>
                <w:b/>
                <w:sz w:val="22"/>
                <w:szCs w:val="22"/>
              </w:rPr>
              <w:t xml:space="preserve"> Sept. 27</w:t>
            </w:r>
          </w:p>
        </w:tc>
        <w:tc>
          <w:tcPr>
            <w:tcW w:w="3863" w:type="pct"/>
            <w:vAlign w:val="center"/>
          </w:tcPr>
          <w:p w14:paraId="02BEF1A4" w14:textId="593E48A5" w:rsidR="00A5101C" w:rsidRPr="00BB13D4" w:rsidRDefault="00A5101C" w:rsidP="008C147C">
            <w:pPr>
              <w:spacing w:before="480"/>
              <w:rPr>
                <w:rFonts w:asciiTheme="minorHAnsi" w:hAnsiTheme="minorHAnsi" w:cstheme="minorHAnsi"/>
                <w:b/>
                <w:sz w:val="22"/>
                <w:szCs w:val="22"/>
              </w:rPr>
            </w:pPr>
            <w:r w:rsidRPr="00BB13D4">
              <w:rPr>
                <w:rFonts w:asciiTheme="minorHAnsi" w:hAnsiTheme="minorHAnsi" w:cstheme="minorHAnsi"/>
                <w:b/>
                <w:sz w:val="22"/>
                <w:szCs w:val="22"/>
              </w:rPr>
              <w:t xml:space="preserve">Income inequality </w:t>
            </w:r>
          </w:p>
          <w:p w14:paraId="5660D12D" w14:textId="6891CE08" w:rsidR="00A5101C" w:rsidRPr="00BB13D4" w:rsidRDefault="00A5101C" w:rsidP="008C147C">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t xml:space="preserve">Thomas W. </w:t>
            </w:r>
            <w:proofErr w:type="spellStart"/>
            <w:r w:rsidRPr="00BB13D4">
              <w:rPr>
                <w:rFonts w:asciiTheme="minorHAnsi" w:hAnsiTheme="minorHAnsi" w:cstheme="minorHAnsi"/>
                <w:sz w:val="22"/>
                <w:szCs w:val="22"/>
              </w:rPr>
              <w:t>Volscho</w:t>
            </w:r>
            <w:proofErr w:type="spellEnd"/>
            <w:r w:rsidRPr="00BB13D4">
              <w:rPr>
                <w:rFonts w:asciiTheme="minorHAnsi" w:hAnsiTheme="minorHAnsi" w:cstheme="minorHAnsi"/>
                <w:sz w:val="22"/>
                <w:szCs w:val="22"/>
              </w:rPr>
              <w:t xml:space="preserve"> and Nathan J. Kelly. 2012. “The Rise of the Super-Rich: Power Resources, Taxes, Financial Markets, and the Dynamics of the Top 1 Percent, 1949 to 2008.” </w:t>
            </w:r>
            <w:r w:rsidRPr="00BB13D4">
              <w:rPr>
                <w:rFonts w:asciiTheme="minorHAnsi" w:hAnsiTheme="minorHAnsi" w:cstheme="minorHAnsi"/>
                <w:i/>
                <w:iCs/>
                <w:sz w:val="22"/>
                <w:szCs w:val="22"/>
              </w:rPr>
              <w:t>American Sociological Review</w:t>
            </w:r>
            <w:r w:rsidRPr="00BB13D4">
              <w:rPr>
                <w:rFonts w:asciiTheme="minorHAnsi" w:hAnsiTheme="minorHAnsi" w:cstheme="minorHAnsi"/>
                <w:sz w:val="22"/>
                <w:szCs w:val="22"/>
              </w:rPr>
              <w:t xml:space="preserve"> 77:679-699. </w:t>
            </w:r>
            <w:hyperlink r:id="rId28" w:history="1">
              <w:r w:rsidRPr="00BB13D4">
                <w:rPr>
                  <w:rStyle w:val="Hyperlink"/>
                  <w:rFonts w:asciiTheme="minorHAnsi" w:hAnsiTheme="minorHAnsi" w:cstheme="minorHAnsi"/>
                  <w:color w:val="auto"/>
                  <w:sz w:val="22"/>
                  <w:szCs w:val="22"/>
                </w:rPr>
                <w:t>https://doi.org/10.1177/0003122412458508</w:t>
              </w:r>
            </w:hyperlink>
            <w:r w:rsidRPr="00BB13D4">
              <w:rPr>
                <w:rFonts w:asciiTheme="minorHAnsi" w:hAnsiTheme="minorHAnsi" w:cstheme="minorHAnsi"/>
                <w:sz w:val="22"/>
                <w:szCs w:val="22"/>
              </w:rPr>
              <w:t xml:space="preserve">   </w:t>
            </w:r>
          </w:p>
          <w:p w14:paraId="0A9BB25E" w14:textId="5BECE3BD" w:rsidR="00A5101C" w:rsidRPr="00BB13D4" w:rsidRDefault="00A5101C" w:rsidP="008C147C">
            <w:pPr>
              <w:rPr>
                <w:rFonts w:asciiTheme="minorHAnsi" w:eastAsiaTheme="majorEastAsia" w:hAnsiTheme="minorHAnsi" w:cstheme="minorHAnsi"/>
                <w:sz w:val="22"/>
                <w:szCs w:val="22"/>
              </w:rPr>
            </w:pPr>
          </w:p>
          <w:p w14:paraId="2C36DC70" w14:textId="77777777" w:rsidR="00A5101C" w:rsidRPr="00BB13D4" w:rsidRDefault="00A5101C" w:rsidP="008C147C">
            <w:pPr>
              <w:rPr>
                <w:rFonts w:asciiTheme="minorHAnsi" w:hAnsiTheme="minorHAnsi" w:cstheme="minorHAnsi"/>
                <w:sz w:val="22"/>
                <w:szCs w:val="22"/>
              </w:rPr>
            </w:pPr>
          </w:p>
        </w:tc>
      </w:tr>
      <w:tr w:rsidR="00A5101C" w:rsidRPr="00BB13D4" w14:paraId="68E3F798" w14:textId="77777777" w:rsidTr="00E373E5">
        <w:tc>
          <w:tcPr>
            <w:tcW w:w="543" w:type="pct"/>
          </w:tcPr>
          <w:p w14:paraId="545CDBDD" w14:textId="77777777" w:rsidR="00A5101C" w:rsidRPr="00BB13D4" w:rsidRDefault="00A5101C" w:rsidP="00E373E5">
            <w:pPr>
              <w:pStyle w:val="TableData"/>
              <w:framePr w:hSpace="0" w:wrap="auto" w:vAnchor="margin" w:hAnchor="text" w:xAlign="left" w:yAlign="inline"/>
              <w:jc w:val="center"/>
            </w:pPr>
          </w:p>
        </w:tc>
        <w:tc>
          <w:tcPr>
            <w:tcW w:w="593" w:type="pct"/>
          </w:tcPr>
          <w:p w14:paraId="096B8448" w14:textId="729F8698"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00A5101C" w:rsidRPr="00BB13D4">
              <w:rPr>
                <w:rFonts w:asciiTheme="minorHAnsi" w:hAnsiTheme="minorHAnsi" w:cstheme="minorHAnsi"/>
                <w:b/>
                <w:sz w:val="22"/>
                <w:szCs w:val="22"/>
              </w:rPr>
              <w:t xml:space="preserve"> Sept. 29</w:t>
            </w:r>
          </w:p>
        </w:tc>
        <w:tc>
          <w:tcPr>
            <w:tcW w:w="3863" w:type="pct"/>
            <w:vAlign w:val="center"/>
          </w:tcPr>
          <w:p w14:paraId="379962C0" w14:textId="126E2E94" w:rsidR="00A5101C" w:rsidRPr="00BB13D4" w:rsidRDefault="00A5101C" w:rsidP="005C2183">
            <w:pPr>
              <w:rPr>
                <w:rFonts w:asciiTheme="minorHAnsi" w:eastAsiaTheme="majorEastAsia" w:hAnsiTheme="minorHAnsi" w:cstheme="minorHAnsi"/>
                <w:sz w:val="22"/>
                <w:szCs w:val="22"/>
              </w:rPr>
            </w:pPr>
          </w:p>
          <w:p w14:paraId="27FD9A8A" w14:textId="471E7181" w:rsidR="00A5101C" w:rsidRPr="00BB13D4" w:rsidRDefault="00A5101C" w:rsidP="005C2183">
            <w:pPr>
              <w:rPr>
                <w:rFonts w:asciiTheme="minorHAnsi" w:eastAsiaTheme="majorEastAsia" w:hAnsiTheme="minorHAnsi" w:cstheme="minorHAnsi"/>
                <w:sz w:val="22"/>
                <w:szCs w:val="22"/>
              </w:rPr>
            </w:pPr>
          </w:p>
          <w:p w14:paraId="200C0F77" w14:textId="32811E59" w:rsidR="00C21D7F" w:rsidRDefault="00C21D7F" w:rsidP="005C2183">
            <w:pPr>
              <w:rPr>
                <w:rFonts w:asciiTheme="minorHAnsi" w:hAnsiTheme="minorHAnsi" w:cstheme="minorHAnsi"/>
                <w:b/>
                <w:sz w:val="22"/>
                <w:szCs w:val="22"/>
              </w:rPr>
            </w:pPr>
            <w:r>
              <w:rPr>
                <w:rFonts w:asciiTheme="minorHAnsi" w:hAnsiTheme="minorHAnsi" w:cstheme="minorHAnsi"/>
                <w:b/>
                <w:sz w:val="22"/>
                <w:szCs w:val="22"/>
              </w:rPr>
              <w:t>Research paper idea mapping due</w:t>
            </w:r>
          </w:p>
          <w:p w14:paraId="3F44DD10" w14:textId="77777777" w:rsidR="00C21D7F" w:rsidRDefault="00C21D7F" w:rsidP="005C2183">
            <w:pPr>
              <w:rPr>
                <w:rFonts w:asciiTheme="minorHAnsi" w:hAnsiTheme="minorHAnsi" w:cstheme="minorHAnsi"/>
                <w:b/>
                <w:sz w:val="22"/>
                <w:szCs w:val="22"/>
              </w:rPr>
            </w:pPr>
          </w:p>
          <w:p w14:paraId="75F545BD" w14:textId="09B9FDA8" w:rsidR="00A5101C" w:rsidRPr="00BB13D4" w:rsidRDefault="00A5101C" w:rsidP="005C2183">
            <w:pPr>
              <w:rPr>
                <w:rFonts w:asciiTheme="minorHAnsi" w:eastAsiaTheme="majorEastAsia" w:hAnsiTheme="minorHAnsi" w:cstheme="minorHAnsi"/>
                <w:sz w:val="22"/>
                <w:szCs w:val="22"/>
              </w:rPr>
            </w:pPr>
            <w:r w:rsidRPr="00BB13D4">
              <w:rPr>
                <w:rFonts w:asciiTheme="minorHAnsi" w:hAnsiTheme="minorHAnsi" w:cstheme="minorHAnsi"/>
                <w:b/>
                <w:sz w:val="22"/>
                <w:szCs w:val="22"/>
              </w:rPr>
              <w:t>Income inequality and social policy</w:t>
            </w:r>
          </w:p>
          <w:p w14:paraId="429DA5C6" w14:textId="34ED726D" w:rsidR="00A5101C" w:rsidRPr="00BB13D4" w:rsidRDefault="00A5101C" w:rsidP="00114036">
            <w:pPr>
              <w:numPr>
                <w:ilvl w:val="0"/>
                <w:numId w:val="46"/>
              </w:numPr>
              <w:rPr>
                <w:rFonts w:asciiTheme="minorHAnsi" w:eastAsiaTheme="majorEastAsia" w:hAnsiTheme="minorHAnsi" w:cstheme="minorHAnsi"/>
                <w:sz w:val="22"/>
                <w:szCs w:val="22"/>
              </w:rPr>
            </w:pPr>
            <w:r w:rsidRPr="00BB13D4">
              <w:rPr>
                <w:rFonts w:asciiTheme="minorHAnsi" w:hAnsiTheme="minorHAnsi" w:cstheme="minorHAnsi"/>
                <w:sz w:val="22"/>
                <w:szCs w:val="22"/>
              </w:rPr>
              <w:t xml:space="preserve">Brady, David, Ryan M. Finnigan, and Sabine </w:t>
            </w:r>
            <w:proofErr w:type="spellStart"/>
            <w:r w:rsidRPr="00BB13D4">
              <w:rPr>
                <w:rFonts w:asciiTheme="minorHAnsi" w:hAnsiTheme="minorHAnsi" w:cstheme="minorHAnsi"/>
                <w:sz w:val="22"/>
                <w:szCs w:val="22"/>
              </w:rPr>
              <w:t>Hubgen</w:t>
            </w:r>
            <w:proofErr w:type="spellEnd"/>
            <w:r w:rsidRPr="00BB13D4">
              <w:rPr>
                <w:rFonts w:asciiTheme="minorHAnsi" w:hAnsiTheme="minorHAnsi" w:cstheme="minorHAnsi"/>
                <w:sz w:val="22"/>
                <w:szCs w:val="22"/>
              </w:rPr>
              <w:t xml:space="preserve">. 2017. “Rethinking the Risks of Poverty: A Framework for Analyzing </w:t>
            </w:r>
            <w:proofErr w:type="spellStart"/>
            <w:r w:rsidRPr="00BB13D4">
              <w:rPr>
                <w:rFonts w:asciiTheme="minorHAnsi" w:hAnsiTheme="minorHAnsi" w:cstheme="minorHAnsi"/>
                <w:sz w:val="22"/>
                <w:szCs w:val="22"/>
              </w:rPr>
              <w:t>Prevalences</w:t>
            </w:r>
            <w:proofErr w:type="spellEnd"/>
            <w:r w:rsidRPr="00BB13D4">
              <w:rPr>
                <w:rFonts w:asciiTheme="minorHAnsi" w:hAnsiTheme="minorHAnsi" w:cstheme="minorHAnsi"/>
                <w:sz w:val="22"/>
                <w:szCs w:val="22"/>
              </w:rPr>
              <w:t xml:space="preserve"> and Penalties.” </w:t>
            </w:r>
            <w:r w:rsidRPr="00BB13D4">
              <w:rPr>
                <w:rFonts w:asciiTheme="minorHAnsi" w:hAnsiTheme="minorHAnsi" w:cstheme="minorHAnsi"/>
                <w:i/>
                <w:iCs/>
                <w:sz w:val="22"/>
                <w:szCs w:val="22"/>
              </w:rPr>
              <w:t>American Journal of Sociology</w:t>
            </w:r>
            <w:r w:rsidRPr="00BB13D4">
              <w:rPr>
                <w:rFonts w:asciiTheme="minorHAnsi" w:hAnsiTheme="minorHAnsi" w:cstheme="minorHAnsi"/>
                <w:sz w:val="22"/>
                <w:szCs w:val="22"/>
              </w:rPr>
              <w:t xml:space="preserve"> 123:740-786. </w:t>
            </w:r>
            <w:hyperlink r:id="rId29" w:history="1">
              <w:r w:rsidRPr="00BB13D4">
                <w:rPr>
                  <w:rStyle w:val="Hyperlink"/>
                  <w:rFonts w:asciiTheme="minorHAnsi" w:hAnsiTheme="minorHAnsi" w:cstheme="minorHAnsi"/>
                  <w:color w:val="auto"/>
                  <w:sz w:val="22"/>
                  <w:szCs w:val="22"/>
                </w:rPr>
                <w:t>https://doi.org/10.1086/693678</w:t>
              </w:r>
            </w:hyperlink>
          </w:p>
          <w:p w14:paraId="5970B6A1" w14:textId="424CF811" w:rsidR="00A5101C" w:rsidRPr="00C21D7F" w:rsidRDefault="00A5101C" w:rsidP="00114036">
            <w:pPr>
              <w:numPr>
                <w:ilvl w:val="0"/>
                <w:numId w:val="46"/>
              </w:numPr>
              <w:rPr>
                <w:rStyle w:val="Hyperlink"/>
                <w:rFonts w:asciiTheme="minorHAnsi" w:eastAsiaTheme="majorEastAsia" w:hAnsiTheme="minorHAnsi" w:cstheme="minorHAnsi"/>
                <w:color w:val="auto"/>
                <w:sz w:val="22"/>
                <w:szCs w:val="22"/>
                <w:u w:val="none"/>
              </w:rPr>
            </w:pPr>
            <w:r w:rsidRPr="00BB13D4">
              <w:rPr>
                <w:rFonts w:asciiTheme="minorHAnsi" w:hAnsiTheme="minorHAnsi" w:cstheme="minorHAnsi"/>
                <w:sz w:val="22"/>
                <w:szCs w:val="22"/>
              </w:rPr>
              <w:t>Tach, L., Halpern-</w:t>
            </w:r>
            <w:proofErr w:type="spellStart"/>
            <w:r w:rsidRPr="00BB13D4">
              <w:rPr>
                <w:rFonts w:asciiTheme="minorHAnsi" w:hAnsiTheme="minorHAnsi" w:cstheme="minorHAnsi"/>
                <w:sz w:val="22"/>
                <w:szCs w:val="22"/>
              </w:rPr>
              <w:t>Meekin</w:t>
            </w:r>
            <w:proofErr w:type="spellEnd"/>
            <w:r w:rsidRPr="00BB13D4">
              <w:rPr>
                <w:rFonts w:asciiTheme="minorHAnsi" w:hAnsiTheme="minorHAnsi" w:cstheme="minorHAnsi"/>
                <w:sz w:val="22"/>
                <w:szCs w:val="22"/>
              </w:rPr>
              <w:t xml:space="preserve">, S., Edin, K., &amp; Amorim, M. 2019. “As good as money in the bank”: Building a personal safety net with the Earned Income Tax Credit. </w:t>
            </w:r>
            <w:r w:rsidRPr="00BB13D4">
              <w:rPr>
                <w:rFonts w:asciiTheme="minorHAnsi" w:hAnsiTheme="minorHAnsi" w:cstheme="minorHAnsi"/>
                <w:i/>
                <w:iCs/>
                <w:sz w:val="22"/>
                <w:szCs w:val="22"/>
              </w:rPr>
              <w:t>Social Problems</w:t>
            </w:r>
            <w:r w:rsidRPr="00BB13D4">
              <w:rPr>
                <w:rFonts w:asciiTheme="minorHAnsi" w:hAnsiTheme="minorHAnsi" w:cstheme="minorHAnsi"/>
                <w:sz w:val="22"/>
                <w:szCs w:val="22"/>
              </w:rPr>
              <w:t xml:space="preserve"> 66: 274-293. </w:t>
            </w:r>
            <w:hyperlink r:id="rId30" w:history="1">
              <w:r w:rsidRPr="00BB13D4">
                <w:rPr>
                  <w:rStyle w:val="Hyperlink"/>
                  <w:rFonts w:asciiTheme="minorHAnsi" w:eastAsiaTheme="majorEastAsia" w:hAnsiTheme="minorHAnsi" w:cstheme="minorHAnsi"/>
                  <w:color w:val="auto"/>
                  <w:sz w:val="22"/>
                  <w:szCs w:val="22"/>
                </w:rPr>
                <w:t>https://doi.org/10.1093/socpro/spy001</w:t>
              </w:r>
            </w:hyperlink>
          </w:p>
          <w:p w14:paraId="10E80120" w14:textId="4D40C29A" w:rsidR="00C21D7F" w:rsidRPr="00BB13D4" w:rsidRDefault="00C21D7F" w:rsidP="00C21D7F">
            <w:pPr>
              <w:rPr>
                <w:rStyle w:val="Hyperlink"/>
                <w:rFonts w:asciiTheme="minorHAnsi" w:eastAsiaTheme="majorEastAsia" w:hAnsiTheme="minorHAnsi" w:cstheme="minorHAnsi"/>
                <w:color w:val="auto"/>
                <w:sz w:val="22"/>
                <w:szCs w:val="22"/>
                <w:u w:val="none"/>
              </w:rPr>
            </w:pPr>
          </w:p>
          <w:p w14:paraId="7CBE6D35" w14:textId="5C3E057E" w:rsidR="00A5101C" w:rsidRPr="00BB13D4" w:rsidRDefault="00A5101C" w:rsidP="008C147C">
            <w:pPr>
              <w:spacing w:before="480"/>
              <w:rPr>
                <w:rFonts w:asciiTheme="minorHAnsi" w:hAnsiTheme="minorHAnsi" w:cstheme="minorHAnsi"/>
                <w:b/>
                <w:sz w:val="22"/>
                <w:szCs w:val="22"/>
              </w:rPr>
            </w:pPr>
          </w:p>
        </w:tc>
      </w:tr>
      <w:tr w:rsidR="00A5101C" w:rsidRPr="00BB13D4" w14:paraId="7ADBB222" w14:textId="0837BA3D" w:rsidTr="00E373E5">
        <w:tc>
          <w:tcPr>
            <w:tcW w:w="543" w:type="pct"/>
          </w:tcPr>
          <w:p w14:paraId="349DF7AB" w14:textId="77777777" w:rsidR="00A5101C" w:rsidRPr="00BB13D4" w:rsidRDefault="00A5101C" w:rsidP="00E373E5">
            <w:pPr>
              <w:pStyle w:val="TableData"/>
              <w:framePr w:hSpace="0" w:wrap="auto" w:vAnchor="margin" w:hAnchor="text" w:xAlign="left" w:yAlign="inline"/>
              <w:jc w:val="center"/>
            </w:pPr>
            <w:r w:rsidRPr="00BB13D4">
              <w:t>7</w:t>
            </w:r>
          </w:p>
        </w:tc>
        <w:tc>
          <w:tcPr>
            <w:tcW w:w="593" w:type="pct"/>
          </w:tcPr>
          <w:p w14:paraId="3D396A36" w14:textId="73E99C60"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00A5101C" w:rsidRPr="00BB13D4">
              <w:rPr>
                <w:rFonts w:asciiTheme="minorHAnsi" w:hAnsiTheme="minorHAnsi" w:cstheme="minorHAnsi"/>
                <w:b/>
                <w:sz w:val="22"/>
                <w:szCs w:val="22"/>
              </w:rPr>
              <w:t xml:space="preserve"> Oct. 4</w:t>
            </w:r>
          </w:p>
        </w:tc>
        <w:tc>
          <w:tcPr>
            <w:tcW w:w="3863" w:type="pct"/>
            <w:vAlign w:val="center"/>
          </w:tcPr>
          <w:p w14:paraId="6559390E" w14:textId="334A1CA3" w:rsidR="00A5101C" w:rsidRPr="00BB13D4" w:rsidRDefault="00A5101C" w:rsidP="008C147C">
            <w:pPr>
              <w:spacing w:before="480"/>
              <w:rPr>
                <w:rFonts w:asciiTheme="minorHAnsi" w:hAnsiTheme="minorHAnsi" w:cstheme="minorHAnsi"/>
                <w:b/>
                <w:sz w:val="22"/>
                <w:szCs w:val="22"/>
              </w:rPr>
            </w:pPr>
            <w:r w:rsidRPr="00BB13D4">
              <w:rPr>
                <w:rFonts w:asciiTheme="minorHAnsi" w:hAnsiTheme="minorHAnsi" w:cstheme="minorHAnsi"/>
                <w:b/>
                <w:sz w:val="22"/>
                <w:szCs w:val="22"/>
              </w:rPr>
              <w:t>Credit, debt, and wealth disparities</w:t>
            </w:r>
          </w:p>
          <w:p w14:paraId="186DDA3D" w14:textId="26030EA3" w:rsidR="00A5101C" w:rsidRPr="00BB13D4" w:rsidRDefault="00A5101C" w:rsidP="008C147C">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t xml:space="preserve">Pfeffer, Fabian T., &amp; </w:t>
            </w:r>
            <w:proofErr w:type="spellStart"/>
            <w:r w:rsidRPr="00BB13D4">
              <w:rPr>
                <w:rFonts w:asciiTheme="minorHAnsi" w:hAnsiTheme="minorHAnsi" w:cstheme="minorHAnsi"/>
                <w:sz w:val="22"/>
                <w:szCs w:val="22"/>
              </w:rPr>
              <w:t>Killewald</w:t>
            </w:r>
            <w:proofErr w:type="spellEnd"/>
            <w:r w:rsidRPr="00BB13D4">
              <w:rPr>
                <w:rFonts w:asciiTheme="minorHAnsi" w:hAnsiTheme="minorHAnsi" w:cstheme="minorHAnsi"/>
                <w:sz w:val="22"/>
                <w:szCs w:val="22"/>
              </w:rPr>
              <w:t>, Ale</w:t>
            </w:r>
            <w:r w:rsidR="00E373E5">
              <w:rPr>
                <w:rFonts w:asciiTheme="minorHAnsi" w:hAnsiTheme="minorHAnsi" w:cstheme="minorHAnsi"/>
                <w:sz w:val="22"/>
                <w:szCs w:val="22"/>
              </w:rPr>
              <w:t>x</w:t>
            </w:r>
            <w:r w:rsidRPr="00BB13D4">
              <w:rPr>
                <w:rFonts w:asciiTheme="minorHAnsi" w:hAnsiTheme="minorHAnsi" w:cstheme="minorHAnsi"/>
                <w:sz w:val="22"/>
                <w:szCs w:val="22"/>
              </w:rPr>
              <w:t xml:space="preserve">andra. 2019. Intergenerational Wealth Mobility and Racial Inequality. </w:t>
            </w:r>
            <w:r w:rsidRPr="00BB13D4">
              <w:rPr>
                <w:rFonts w:asciiTheme="minorHAnsi" w:hAnsiTheme="minorHAnsi" w:cstheme="minorHAnsi"/>
                <w:i/>
                <w:sz w:val="22"/>
                <w:szCs w:val="22"/>
              </w:rPr>
              <w:t xml:space="preserve">Socius: </w:t>
            </w:r>
            <w:r w:rsidRPr="00BB13D4">
              <w:rPr>
                <w:rFonts w:asciiTheme="minorHAnsi" w:hAnsiTheme="minorHAnsi" w:cstheme="minorHAnsi"/>
                <w:iCs/>
                <w:sz w:val="22"/>
                <w:szCs w:val="22"/>
              </w:rPr>
              <w:t>1-2</w:t>
            </w:r>
            <w:r w:rsidRPr="00BB13D4">
              <w:rPr>
                <w:rFonts w:asciiTheme="minorHAnsi" w:hAnsiTheme="minorHAnsi" w:cstheme="minorHAnsi"/>
                <w:i/>
                <w:sz w:val="22"/>
                <w:szCs w:val="22"/>
              </w:rPr>
              <w:t xml:space="preserve"> </w:t>
            </w:r>
            <w:hyperlink r:id="rId31" w:history="1">
              <w:r w:rsidRPr="00BB13D4">
                <w:rPr>
                  <w:rStyle w:val="Hyperlink"/>
                  <w:rFonts w:asciiTheme="minorHAnsi" w:eastAsiaTheme="majorEastAsia" w:hAnsiTheme="minorHAnsi" w:cstheme="minorHAnsi"/>
                  <w:color w:val="auto"/>
                  <w:sz w:val="22"/>
                  <w:szCs w:val="22"/>
                </w:rPr>
                <w:t>https://doi.org/10.1177/2378023119831799</w:t>
              </w:r>
            </w:hyperlink>
            <w:r w:rsidRPr="00BB13D4">
              <w:rPr>
                <w:rFonts w:asciiTheme="minorHAnsi" w:hAnsiTheme="minorHAnsi" w:cstheme="minorHAnsi"/>
                <w:sz w:val="22"/>
                <w:szCs w:val="22"/>
              </w:rPr>
              <w:t xml:space="preserve"> </w:t>
            </w:r>
          </w:p>
          <w:p w14:paraId="32F86C9C" w14:textId="77777777" w:rsidR="00A5101C" w:rsidRPr="00BB13D4" w:rsidRDefault="00A5101C" w:rsidP="00A831AB">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lastRenderedPageBreak/>
              <w:t xml:space="preserve">Rachel Dwyer. 2018. Credit, Debt, and Inequality. </w:t>
            </w:r>
            <w:r w:rsidRPr="00BB13D4">
              <w:rPr>
                <w:rFonts w:asciiTheme="minorHAnsi" w:hAnsiTheme="minorHAnsi" w:cstheme="minorHAnsi"/>
                <w:i/>
                <w:sz w:val="22"/>
                <w:szCs w:val="22"/>
              </w:rPr>
              <w:t>Annual Review of Sociology</w:t>
            </w:r>
            <w:r w:rsidRPr="00BB13D4">
              <w:rPr>
                <w:rFonts w:asciiTheme="minorHAnsi" w:hAnsiTheme="minorHAnsi" w:cstheme="minorHAnsi"/>
                <w:sz w:val="22"/>
                <w:szCs w:val="22"/>
              </w:rPr>
              <w:t xml:space="preserve"> 44: 237-261. </w:t>
            </w:r>
            <w:hyperlink r:id="rId32" w:history="1">
              <w:r w:rsidRPr="00BB13D4">
                <w:rPr>
                  <w:rStyle w:val="Hyperlink"/>
                  <w:rFonts w:asciiTheme="minorHAnsi" w:eastAsiaTheme="majorEastAsia" w:hAnsiTheme="minorHAnsi" w:cstheme="minorHAnsi"/>
                  <w:color w:val="auto"/>
                  <w:sz w:val="22"/>
                  <w:szCs w:val="22"/>
                </w:rPr>
                <w:t>https://doi.org/10.1146/annurev-soc-060116-053420</w:t>
              </w:r>
            </w:hyperlink>
            <w:r w:rsidRPr="00BB13D4">
              <w:rPr>
                <w:rFonts w:asciiTheme="minorHAnsi" w:hAnsiTheme="minorHAnsi" w:cstheme="minorHAnsi"/>
                <w:i/>
                <w:sz w:val="22"/>
                <w:szCs w:val="22"/>
              </w:rPr>
              <w:t xml:space="preserve"> </w:t>
            </w:r>
          </w:p>
          <w:p w14:paraId="6302BB63" w14:textId="5E6710B2" w:rsidR="00A5101C" w:rsidRPr="00BB13D4" w:rsidRDefault="00A5101C" w:rsidP="00A831AB">
            <w:pPr>
              <w:ind w:left="1080"/>
              <w:rPr>
                <w:rFonts w:asciiTheme="minorHAnsi" w:hAnsiTheme="minorHAnsi" w:cstheme="minorHAnsi"/>
                <w:sz w:val="22"/>
                <w:szCs w:val="22"/>
              </w:rPr>
            </w:pPr>
          </w:p>
        </w:tc>
      </w:tr>
      <w:tr w:rsidR="00A5101C" w:rsidRPr="00BB13D4" w14:paraId="0DC57486" w14:textId="77777777" w:rsidTr="00E373E5">
        <w:tc>
          <w:tcPr>
            <w:tcW w:w="543" w:type="pct"/>
          </w:tcPr>
          <w:p w14:paraId="1969E624" w14:textId="77777777" w:rsidR="00A5101C" w:rsidRPr="00BB13D4" w:rsidRDefault="00A5101C" w:rsidP="00E373E5">
            <w:pPr>
              <w:pStyle w:val="TableData"/>
              <w:framePr w:hSpace="0" w:wrap="auto" w:vAnchor="margin" w:hAnchor="text" w:xAlign="left" w:yAlign="inline"/>
              <w:jc w:val="center"/>
            </w:pPr>
          </w:p>
        </w:tc>
        <w:tc>
          <w:tcPr>
            <w:tcW w:w="593" w:type="pct"/>
          </w:tcPr>
          <w:p w14:paraId="0EAEB565" w14:textId="04EE8C55"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Thursday</w:t>
            </w:r>
            <w:r w:rsidR="00A5101C" w:rsidRPr="00BB13D4">
              <w:rPr>
                <w:rFonts w:asciiTheme="minorHAnsi" w:hAnsiTheme="minorHAnsi" w:cstheme="minorHAnsi"/>
                <w:color w:val="auto"/>
                <w:sz w:val="22"/>
                <w:szCs w:val="22"/>
              </w:rPr>
              <w:t xml:space="preserve"> Oct. 6</w:t>
            </w:r>
          </w:p>
        </w:tc>
        <w:tc>
          <w:tcPr>
            <w:tcW w:w="3863" w:type="pct"/>
            <w:vAlign w:val="center"/>
          </w:tcPr>
          <w:p w14:paraId="21717D47" w14:textId="55A7F439" w:rsidR="00A5101C" w:rsidRPr="00BB13D4" w:rsidRDefault="00A5101C" w:rsidP="00A831AB">
            <w:pPr>
              <w:rPr>
                <w:rFonts w:asciiTheme="minorHAnsi" w:hAnsiTheme="minorHAnsi" w:cstheme="minorHAnsi"/>
                <w:sz w:val="22"/>
                <w:szCs w:val="22"/>
              </w:rPr>
            </w:pPr>
          </w:p>
          <w:p w14:paraId="2751216D" w14:textId="6E7C0998" w:rsidR="00A5101C" w:rsidRPr="00BB13D4" w:rsidRDefault="00A5101C" w:rsidP="00A831AB">
            <w:pPr>
              <w:rPr>
                <w:rFonts w:asciiTheme="minorHAnsi" w:hAnsiTheme="minorHAnsi" w:cstheme="minorHAnsi"/>
                <w:sz w:val="22"/>
                <w:szCs w:val="22"/>
              </w:rPr>
            </w:pPr>
          </w:p>
          <w:p w14:paraId="2788F27F" w14:textId="08012E4C" w:rsidR="00A5101C" w:rsidRPr="00A5101C" w:rsidRDefault="00A5101C" w:rsidP="00A831AB">
            <w:pPr>
              <w:rPr>
                <w:rFonts w:asciiTheme="minorHAnsi" w:hAnsiTheme="minorHAnsi" w:cstheme="minorHAnsi"/>
                <w:b/>
                <w:bCs/>
                <w:sz w:val="22"/>
                <w:szCs w:val="22"/>
              </w:rPr>
            </w:pPr>
            <w:r w:rsidRPr="00A5101C">
              <w:rPr>
                <w:rFonts w:asciiTheme="minorHAnsi" w:hAnsiTheme="minorHAnsi" w:cstheme="minorHAnsi"/>
                <w:b/>
                <w:bCs/>
                <w:sz w:val="22"/>
                <w:szCs w:val="22"/>
              </w:rPr>
              <w:t>Credit, debt, and the state</w:t>
            </w:r>
          </w:p>
          <w:p w14:paraId="2C6E8F8C" w14:textId="2FF27CA5" w:rsidR="00A5101C" w:rsidRPr="00BB13D4" w:rsidRDefault="00A5101C" w:rsidP="00A831AB">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t xml:space="preserve">Houle, J.N. and Addo, F.R., 2019. Racial disparities in student debt and the reproduction of the fragile black middle class. </w:t>
            </w:r>
            <w:r w:rsidRPr="00BB13D4">
              <w:rPr>
                <w:rFonts w:asciiTheme="minorHAnsi" w:hAnsiTheme="minorHAnsi" w:cstheme="minorHAnsi"/>
                <w:i/>
                <w:iCs/>
                <w:sz w:val="22"/>
                <w:szCs w:val="22"/>
              </w:rPr>
              <w:t>Sociology of Race and Ethnicity</w:t>
            </w:r>
            <w:r w:rsidRPr="00BB13D4">
              <w:rPr>
                <w:rFonts w:asciiTheme="minorHAnsi" w:hAnsiTheme="minorHAnsi" w:cstheme="minorHAnsi"/>
                <w:sz w:val="22"/>
                <w:szCs w:val="22"/>
              </w:rPr>
              <w:t xml:space="preserve">, 5(4), pp.562-577. </w:t>
            </w:r>
          </w:p>
          <w:p w14:paraId="7DC1F1D2" w14:textId="3D15F076" w:rsidR="00A5101C" w:rsidRPr="00BB13D4" w:rsidRDefault="00A5101C" w:rsidP="005B59A1">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t xml:space="preserve">Harris, Alexes, Heather Evans, and Katherine Beckett. 2010. “Drawing Blood from Stones: Legal Debt and Social Inequality in the Contemporary United States.” </w:t>
            </w:r>
            <w:r w:rsidRPr="00BB13D4">
              <w:rPr>
                <w:rFonts w:asciiTheme="minorHAnsi" w:hAnsiTheme="minorHAnsi" w:cstheme="minorHAnsi"/>
                <w:i/>
                <w:sz w:val="22"/>
                <w:szCs w:val="22"/>
              </w:rPr>
              <w:t>American Journal of Sociology</w:t>
            </w:r>
            <w:r w:rsidRPr="00BB13D4">
              <w:rPr>
                <w:rFonts w:asciiTheme="minorHAnsi" w:hAnsiTheme="minorHAnsi" w:cstheme="minorHAnsi"/>
                <w:sz w:val="22"/>
                <w:szCs w:val="22"/>
              </w:rPr>
              <w:t xml:space="preserve"> 115:1753-1799.  </w:t>
            </w:r>
            <w:hyperlink r:id="rId33" w:history="1">
              <w:r w:rsidRPr="00BB13D4">
                <w:rPr>
                  <w:rStyle w:val="Hyperlink"/>
                  <w:rFonts w:asciiTheme="minorHAnsi" w:eastAsiaTheme="majorEastAsia" w:hAnsiTheme="minorHAnsi" w:cstheme="minorHAnsi"/>
                  <w:color w:val="auto"/>
                  <w:sz w:val="22"/>
                  <w:szCs w:val="22"/>
                </w:rPr>
                <w:t>https://doi.org/10.1086/651940</w:t>
              </w:r>
            </w:hyperlink>
            <w:r w:rsidRPr="00BB13D4">
              <w:rPr>
                <w:rFonts w:asciiTheme="minorHAnsi" w:hAnsiTheme="minorHAnsi" w:cstheme="minorHAnsi"/>
                <w:sz w:val="22"/>
                <w:szCs w:val="22"/>
              </w:rPr>
              <w:t xml:space="preserve"> </w:t>
            </w:r>
          </w:p>
          <w:p w14:paraId="5F718DA6" w14:textId="2A5BCFD4" w:rsidR="00A5101C" w:rsidRPr="00BB13D4" w:rsidRDefault="00A5101C" w:rsidP="00A831AB">
            <w:pPr>
              <w:ind w:left="1080"/>
              <w:rPr>
                <w:rFonts w:asciiTheme="minorHAnsi" w:hAnsiTheme="minorHAnsi" w:cstheme="minorHAnsi"/>
                <w:sz w:val="22"/>
                <w:szCs w:val="22"/>
              </w:rPr>
            </w:pPr>
          </w:p>
        </w:tc>
      </w:tr>
      <w:tr w:rsidR="00A5101C" w:rsidRPr="00BB13D4" w14:paraId="095EE415" w14:textId="0F591526" w:rsidTr="00E373E5">
        <w:tc>
          <w:tcPr>
            <w:tcW w:w="543" w:type="pct"/>
          </w:tcPr>
          <w:p w14:paraId="594DB524" w14:textId="77777777" w:rsidR="00A5101C" w:rsidRPr="00BB13D4" w:rsidRDefault="00A5101C" w:rsidP="00E373E5">
            <w:pPr>
              <w:pStyle w:val="TableData"/>
              <w:framePr w:hSpace="0" w:wrap="auto" w:vAnchor="margin" w:hAnchor="text" w:xAlign="left" w:yAlign="inline"/>
              <w:jc w:val="center"/>
            </w:pPr>
            <w:r w:rsidRPr="00BB13D4">
              <w:t>8</w:t>
            </w:r>
          </w:p>
        </w:tc>
        <w:tc>
          <w:tcPr>
            <w:tcW w:w="593" w:type="pct"/>
          </w:tcPr>
          <w:p w14:paraId="1ADE69C5" w14:textId="644C186D"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Tuesday</w:t>
            </w:r>
            <w:r w:rsidR="00A5101C" w:rsidRPr="00BB13D4">
              <w:rPr>
                <w:rFonts w:asciiTheme="minorHAnsi" w:hAnsiTheme="minorHAnsi" w:cstheme="minorHAnsi"/>
                <w:color w:val="auto"/>
                <w:sz w:val="22"/>
                <w:szCs w:val="22"/>
              </w:rPr>
              <w:t xml:space="preserve"> Oct. 11</w:t>
            </w:r>
          </w:p>
        </w:tc>
        <w:tc>
          <w:tcPr>
            <w:tcW w:w="3863" w:type="pct"/>
            <w:vAlign w:val="center"/>
          </w:tcPr>
          <w:p w14:paraId="2F3B19F0" w14:textId="67E0232F" w:rsidR="00A5101C" w:rsidRPr="00711FD1" w:rsidRDefault="00A5101C" w:rsidP="00535695">
            <w:pPr>
              <w:ind w:left="1080"/>
              <w:rPr>
                <w:rFonts w:asciiTheme="minorHAnsi" w:hAnsiTheme="minorHAnsi" w:cstheme="minorHAnsi"/>
                <w:b/>
                <w:bCs/>
                <w:sz w:val="22"/>
                <w:szCs w:val="22"/>
              </w:rPr>
            </w:pPr>
            <w:r w:rsidRPr="00711FD1">
              <w:rPr>
                <w:rFonts w:asciiTheme="minorHAnsi" w:hAnsiTheme="minorHAnsi" w:cstheme="minorHAnsi"/>
                <w:b/>
                <w:bCs/>
                <w:sz w:val="22"/>
                <w:szCs w:val="22"/>
              </w:rPr>
              <w:t>Exam I</w:t>
            </w:r>
          </w:p>
        </w:tc>
      </w:tr>
      <w:tr w:rsidR="00A5101C" w:rsidRPr="00BB13D4" w14:paraId="0252C313" w14:textId="77777777" w:rsidTr="00E373E5">
        <w:tc>
          <w:tcPr>
            <w:tcW w:w="543" w:type="pct"/>
          </w:tcPr>
          <w:p w14:paraId="77A3EF91" w14:textId="77777777" w:rsidR="00A5101C" w:rsidRPr="00BB13D4" w:rsidRDefault="00A5101C" w:rsidP="00E373E5">
            <w:pPr>
              <w:pStyle w:val="TableData"/>
              <w:framePr w:hSpace="0" w:wrap="auto" w:vAnchor="margin" w:hAnchor="text" w:xAlign="left" w:yAlign="inline"/>
              <w:jc w:val="center"/>
            </w:pPr>
          </w:p>
        </w:tc>
        <w:tc>
          <w:tcPr>
            <w:tcW w:w="593" w:type="pct"/>
          </w:tcPr>
          <w:p w14:paraId="672A8808" w14:textId="2000D879" w:rsidR="00A5101C" w:rsidRPr="00BB13D4" w:rsidRDefault="00A5101C" w:rsidP="00E373E5">
            <w:pPr>
              <w:pStyle w:val="Heading1"/>
              <w:jc w:val="center"/>
              <w:rPr>
                <w:rFonts w:asciiTheme="minorHAnsi" w:hAnsiTheme="minorHAnsi" w:cstheme="minorHAnsi"/>
                <w:color w:val="auto"/>
                <w:sz w:val="22"/>
                <w:szCs w:val="22"/>
              </w:rPr>
            </w:pPr>
            <w:r w:rsidRPr="00BB13D4">
              <w:rPr>
                <w:rFonts w:asciiTheme="minorHAnsi" w:hAnsiTheme="minorHAnsi" w:cstheme="minorHAnsi"/>
                <w:color w:val="auto"/>
                <w:sz w:val="22"/>
                <w:szCs w:val="22"/>
              </w:rPr>
              <w:t>No Class Autumn Break</w:t>
            </w:r>
          </w:p>
        </w:tc>
        <w:tc>
          <w:tcPr>
            <w:tcW w:w="3863" w:type="pct"/>
            <w:vAlign w:val="center"/>
          </w:tcPr>
          <w:p w14:paraId="65B18C92" w14:textId="77777777" w:rsidR="00A5101C" w:rsidRPr="00BB13D4" w:rsidRDefault="00A5101C" w:rsidP="008C147C">
            <w:pPr>
              <w:pStyle w:val="Heading1"/>
              <w:rPr>
                <w:rFonts w:asciiTheme="minorHAnsi" w:hAnsiTheme="minorHAnsi" w:cstheme="minorHAnsi"/>
                <w:color w:val="auto"/>
                <w:sz w:val="22"/>
                <w:szCs w:val="22"/>
              </w:rPr>
            </w:pPr>
          </w:p>
        </w:tc>
      </w:tr>
      <w:tr w:rsidR="00A5101C" w:rsidRPr="00BB13D4" w14:paraId="35650BD2" w14:textId="26BB5AE7" w:rsidTr="00E373E5">
        <w:tc>
          <w:tcPr>
            <w:tcW w:w="543" w:type="pct"/>
          </w:tcPr>
          <w:p w14:paraId="1860AF94" w14:textId="77777777" w:rsidR="00A5101C" w:rsidRPr="00BB13D4" w:rsidRDefault="00A5101C" w:rsidP="00E373E5">
            <w:pPr>
              <w:pStyle w:val="TableData"/>
              <w:framePr w:hSpace="0" w:wrap="auto" w:vAnchor="margin" w:hAnchor="text" w:xAlign="left" w:yAlign="inline"/>
              <w:jc w:val="center"/>
            </w:pPr>
            <w:r w:rsidRPr="00BB13D4">
              <w:t>9</w:t>
            </w:r>
          </w:p>
        </w:tc>
        <w:tc>
          <w:tcPr>
            <w:tcW w:w="593" w:type="pct"/>
          </w:tcPr>
          <w:p w14:paraId="64229996" w14:textId="219E090A"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Tuesday</w:t>
            </w:r>
            <w:r w:rsidR="00A5101C" w:rsidRPr="00BB13D4">
              <w:rPr>
                <w:rFonts w:asciiTheme="minorHAnsi" w:hAnsiTheme="minorHAnsi" w:cstheme="minorHAnsi"/>
                <w:color w:val="auto"/>
                <w:sz w:val="22"/>
                <w:szCs w:val="22"/>
              </w:rPr>
              <w:t xml:space="preserve"> Oct. 18</w:t>
            </w:r>
          </w:p>
        </w:tc>
        <w:tc>
          <w:tcPr>
            <w:tcW w:w="3863" w:type="pct"/>
            <w:vAlign w:val="center"/>
          </w:tcPr>
          <w:p w14:paraId="359BF231" w14:textId="2B981182" w:rsidR="00A5101C" w:rsidRPr="00BB13D4" w:rsidRDefault="00A5101C" w:rsidP="008C147C">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Health disparities </w:t>
            </w:r>
          </w:p>
          <w:p w14:paraId="0B50AE6A" w14:textId="1927A84B" w:rsidR="00A5101C" w:rsidRPr="00BB13D4" w:rsidRDefault="00A5101C" w:rsidP="008C147C">
            <w:pPr>
              <w:pStyle w:val="ListParagraph"/>
              <w:numPr>
                <w:ilvl w:val="0"/>
                <w:numId w:val="46"/>
              </w:numPr>
              <w:rPr>
                <w:rFonts w:asciiTheme="minorHAnsi" w:eastAsia="Times New Roman" w:hAnsiTheme="minorHAnsi" w:cstheme="minorHAnsi"/>
                <w:color w:val="auto"/>
                <w:sz w:val="22"/>
                <w:szCs w:val="22"/>
              </w:rPr>
            </w:pPr>
            <w:r w:rsidRPr="00BB13D4">
              <w:rPr>
                <w:rFonts w:asciiTheme="minorHAnsi" w:eastAsia="Times New Roman" w:hAnsiTheme="minorHAnsi" w:cstheme="minorHAnsi"/>
                <w:color w:val="auto"/>
                <w:sz w:val="22"/>
                <w:szCs w:val="22"/>
              </w:rPr>
              <w:t xml:space="preserve">Monk, Ellis P. Jr. 2015. “The Cost of Color: Skin Color, Discrimination, and Health among African-Americans.” </w:t>
            </w:r>
            <w:r w:rsidRPr="00BB13D4">
              <w:rPr>
                <w:rFonts w:asciiTheme="minorHAnsi" w:eastAsia="Times New Roman" w:hAnsiTheme="minorHAnsi" w:cstheme="minorHAnsi"/>
                <w:i/>
                <w:iCs/>
                <w:color w:val="auto"/>
                <w:sz w:val="22"/>
                <w:szCs w:val="22"/>
              </w:rPr>
              <w:t>American Journal of Sociology</w:t>
            </w:r>
            <w:r w:rsidRPr="00BB13D4">
              <w:rPr>
                <w:rFonts w:asciiTheme="minorHAnsi" w:eastAsia="Times New Roman" w:hAnsiTheme="minorHAnsi" w:cstheme="minorHAnsi"/>
                <w:color w:val="auto"/>
                <w:sz w:val="22"/>
                <w:szCs w:val="22"/>
              </w:rPr>
              <w:t xml:space="preserve"> 121: 396-444.</w:t>
            </w:r>
          </w:p>
          <w:p w14:paraId="3EC20C77" w14:textId="7DF7F4A9" w:rsidR="00A5101C" w:rsidRPr="00BB13D4" w:rsidRDefault="00A5101C" w:rsidP="00F03358">
            <w:pPr>
              <w:ind w:left="1080"/>
              <w:rPr>
                <w:rFonts w:asciiTheme="minorHAnsi" w:hAnsiTheme="minorHAnsi" w:cstheme="minorHAnsi"/>
                <w:sz w:val="22"/>
                <w:szCs w:val="22"/>
              </w:rPr>
            </w:pPr>
          </w:p>
        </w:tc>
      </w:tr>
      <w:tr w:rsidR="00A5101C" w:rsidRPr="00BB13D4" w14:paraId="0269E245" w14:textId="77777777" w:rsidTr="00E373E5">
        <w:tc>
          <w:tcPr>
            <w:tcW w:w="543" w:type="pct"/>
          </w:tcPr>
          <w:p w14:paraId="66EF7C0D" w14:textId="77777777" w:rsidR="00A5101C" w:rsidRPr="00BB13D4" w:rsidRDefault="00A5101C" w:rsidP="00E373E5">
            <w:pPr>
              <w:pStyle w:val="TableData"/>
              <w:framePr w:hSpace="0" w:wrap="auto" w:vAnchor="margin" w:hAnchor="text" w:xAlign="left" w:yAlign="inline"/>
              <w:jc w:val="center"/>
            </w:pPr>
          </w:p>
        </w:tc>
        <w:tc>
          <w:tcPr>
            <w:tcW w:w="593" w:type="pct"/>
          </w:tcPr>
          <w:p w14:paraId="0C76FA82" w14:textId="29472040"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Thursday</w:t>
            </w:r>
            <w:r w:rsidR="00A5101C" w:rsidRPr="00BB13D4">
              <w:rPr>
                <w:rFonts w:asciiTheme="minorHAnsi" w:hAnsiTheme="minorHAnsi" w:cstheme="minorHAnsi"/>
                <w:color w:val="auto"/>
                <w:sz w:val="22"/>
                <w:szCs w:val="22"/>
              </w:rPr>
              <w:t xml:space="preserve"> Oct. 20</w:t>
            </w:r>
          </w:p>
        </w:tc>
        <w:tc>
          <w:tcPr>
            <w:tcW w:w="3863" w:type="pct"/>
            <w:vAlign w:val="center"/>
          </w:tcPr>
          <w:p w14:paraId="7B5992E2" w14:textId="77777777" w:rsidR="00A5101C" w:rsidRPr="00BB13D4" w:rsidRDefault="00A5101C" w:rsidP="008C147C">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State policy and health disparities</w:t>
            </w:r>
          </w:p>
          <w:p w14:paraId="59531CF2" w14:textId="77777777" w:rsidR="00A5101C" w:rsidRPr="00BB13D4" w:rsidRDefault="00A5101C" w:rsidP="007131B0">
            <w:pPr>
              <w:numPr>
                <w:ilvl w:val="0"/>
                <w:numId w:val="46"/>
              </w:numPr>
              <w:rPr>
                <w:rFonts w:asciiTheme="minorHAnsi" w:hAnsiTheme="minorHAnsi" w:cstheme="minorHAnsi"/>
                <w:iCs/>
                <w:sz w:val="22"/>
                <w:szCs w:val="22"/>
              </w:rPr>
            </w:pPr>
            <w:r w:rsidRPr="00BB13D4">
              <w:rPr>
                <w:rFonts w:asciiTheme="minorHAnsi" w:hAnsiTheme="minorHAnsi" w:cstheme="minorHAnsi"/>
                <w:iCs/>
                <w:sz w:val="22"/>
                <w:szCs w:val="22"/>
              </w:rPr>
              <w:t xml:space="preserve">Montez, Jennifer Karas, Jason </w:t>
            </w:r>
            <w:proofErr w:type="spellStart"/>
            <w:r w:rsidRPr="00BB13D4">
              <w:rPr>
                <w:rFonts w:asciiTheme="minorHAnsi" w:hAnsiTheme="minorHAnsi" w:cstheme="minorHAnsi"/>
                <w:iCs/>
                <w:sz w:val="22"/>
                <w:szCs w:val="22"/>
              </w:rPr>
              <w:t>Beckfield</w:t>
            </w:r>
            <w:proofErr w:type="spellEnd"/>
            <w:r w:rsidRPr="00BB13D4">
              <w:rPr>
                <w:rFonts w:asciiTheme="minorHAnsi" w:hAnsiTheme="minorHAnsi" w:cstheme="minorHAnsi"/>
                <w:iCs/>
                <w:sz w:val="22"/>
                <w:szCs w:val="22"/>
              </w:rPr>
              <w:t xml:space="preserve">, Julene Kemp Cooney, Jacob M. </w:t>
            </w:r>
            <w:proofErr w:type="spellStart"/>
            <w:r w:rsidRPr="00BB13D4">
              <w:rPr>
                <w:rFonts w:asciiTheme="minorHAnsi" w:hAnsiTheme="minorHAnsi" w:cstheme="minorHAnsi"/>
                <w:iCs/>
                <w:sz w:val="22"/>
                <w:szCs w:val="22"/>
              </w:rPr>
              <w:t>Grumbach</w:t>
            </w:r>
            <w:proofErr w:type="spellEnd"/>
            <w:r w:rsidRPr="00BB13D4">
              <w:rPr>
                <w:rFonts w:asciiTheme="minorHAnsi" w:hAnsiTheme="minorHAnsi" w:cstheme="minorHAnsi"/>
                <w:iCs/>
                <w:sz w:val="22"/>
                <w:szCs w:val="22"/>
              </w:rPr>
              <w:t xml:space="preserve">, Mark D. Hayward, </w:t>
            </w:r>
            <w:proofErr w:type="spellStart"/>
            <w:r w:rsidRPr="00BB13D4">
              <w:rPr>
                <w:rFonts w:asciiTheme="minorHAnsi" w:hAnsiTheme="minorHAnsi" w:cstheme="minorHAnsi"/>
                <w:iCs/>
                <w:sz w:val="22"/>
                <w:szCs w:val="22"/>
              </w:rPr>
              <w:t>Huseyin</w:t>
            </w:r>
            <w:proofErr w:type="spellEnd"/>
            <w:r w:rsidRPr="00BB13D4">
              <w:rPr>
                <w:rFonts w:asciiTheme="minorHAnsi" w:hAnsiTheme="minorHAnsi" w:cstheme="minorHAnsi"/>
                <w:iCs/>
                <w:sz w:val="22"/>
                <w:szCs w:val="22"/>
              </w:rPr>
              <w:t xml:space="preserve"> </w:t>
            </w:r>
            <w:proofErr w:type="spellStart"/>
            <w:r w:rsidRPr="00BB13D4">
              <w:rPr>
                <w:rFonts w:asciiTheme="minorHAnsi" w:hAnsiTheme="minorHAnsi" w:cstheme="minorHAnsi"/>
                <w:iCs/>
                <w:sz w:val="22"/>
                <w:szCs w:val="22"/>
              </w:rPr>
              <w:t>Zeyd</w:t>
            </w:r>
            <w:proofErr w:type="spellEnd"/>
            <w:r w:rsidRPr="00BB13D4">
              <w:rPr>
                <w:rFonts w:asciiTheme="minorHAnsi" w:hAnsiTheme="minorHAnsi" w:cstheme="minorHAnsi"/>
                <w:iCs/>
                <w:sz w:val="22"/>
                <w:szCs w:val="22"/>
              </w:rPr>
              <w:t xml:space="preserve"> </w:t>
            </w:r>
            <w:proofErr w:type="spellStart"/>
            <w:r w:rsidRPr="00BB13D4">
              <w:rPr>
                <w:rFonts w:asciiTheme="minorHAnsi" w:hAnsiTheme="minorHAnsi" w:cstheme="minorHAnsi"/>
                <w:iCs/>
                <w:sz w:val="22"/>
                <w:szCs w:val="22"/>
              </w:rPr>
              <w:t>Koytak</w:t>
            </w:r>
            <w:proofErr w:type="spellEnd"/>
            <w:r w:rsidRPr="00BB13D4">
              <w:rPr>
                <w:rFonts w:asciiTheme="minorHAnsi" w:hAnsiTheme="minorHAnsi" w:cstheme="minorHAnsi"/>
                <w:iCs/>
                <w:sz w:val="22"/>
                <w:szCs w:val="22"/>
              </w:rPr>
              <w:t xml:space="preserve">, Steven H. Woolf, and Anna </w:t>
            </w:r>
            <w:proofErr w:type="spellStart"/>
            <w:r w:rsidRPr="00BB13D4">
              <w:rPr>
                <w:rFonts w:asciiTheme="minorHAnsi" w:hAnsiTheme="minorHAnsi" w:cstheme="minorHAnsi"/>
                <w:iCs/>
                <w:sz w:val="22"/>
                <w:szCs w:val="22"/>
              </w:rPr>
              <w:t>Zajacova</w:t>
            </w:r>
            <w:proofErr w:type="spellEnd"/>
            <w:r w:rsidRPr="00BB13D4">
              <w:rPr>
                <w:rFonts w:asciiTheme="minorHAnsi" w:hAnsiTheme="minorHAnsi" w:cstheme="minorHAnsi"/>
                <w:iCs/>
                <w:sz w:val="22"/>
                <w:szCs w:val="22"/>
              </w:rPr>
              <w:t xml:space="preserve">. "US state policies, politics, and life expectancy." </w:t>
            </w:r>
            <w:r w:rsidRPr="00BB13D4">
              <w:rPr>
                <w:rFonts w:asciiTheme="minorHAnsi" w:hAnsiTheme="minorHAnsi" w:cstheme="minorHAnsi"/>
                <w:i/>
                <w:sz w:val="22"/>
                <w:szCs w:val="22"/>
              </w:rPr>
              <w:t>The Milbank Quarterly</w:t>
            </w:r>
            <w:r w:rsidRPr="00BB13D4">
              <w:rPr>
                <w:rFonts w:asciiTheme="minorHAnsi" w:hAnsiTheme="minorHAnsi" w:cstheme="minorHAnsi"/>
                <w:iCs/>
                <w:sz w:val="22"/>
                <w:szCs w:val="22"/>
              </w:rPr>
              <w:t xml:space="preserve"> 98, no. 3 (2020): 668-699.</w:t>
            </w:r>
          </w:p>
          <w:p w14:paraId="4B750366" w14:textId="45201885" w:rsidR="00A5101C" w:rsidRPr="00BB13D4" w:rsidRDefault="00A5101C" w:rsidP="007131B0">
            <w:pPr>
              <w:rPr>
                <w:rFonts w:asciiTheme="minorHAnsi" w:hAnsiTheme="minorHAnsi" w:cstheme="minorHAnsi"/>
                <w:sz w:val="22"/>
                <w:szCs w:val="22"/>
              </w:rPr>
            </w:pPr>
          </w:p>
        </w:tc>
      </w:tr>
      <w:tr w:rsidR="00A5101C" w:rsidRPr="00BB13D4" w14:paraId="3CCF0B8C" w14:textId="62D5403D" w:rsidTr="00E373E5">
        <w:tc>
          <w:tcPr>
            <w:tcW w:w="543" w:type="pct"/>
          </w:tcPr>
          <w:p w14:paraId="008341EC" w14:textId="77777777" w:rsidR="00A5101C" w:rsidRPr="00BB13D4" w:rsidRDefault="00A5101C" w:rsidP="00E373E5">
            <w:pPr>
              <w:pStyle w:val="TableData"/>
              <w:framePr w:hSpace="0" w:wrap="auto" w:vAnchor="margin" w:hAnchor="text" w:xAlign="left" w:yAlign="inline"/>
              <w:jc w:val="center"/>
            </w:pPr>
            <w:r w:rsidRPr="00BB13D4">
              <w:lastRenderedPageBreak/>
              <w:t>10</w:t>
            </w:r>
          </w:p>
        </w:tc>
        <w:tc>
          <w:tcPr>
            <w:tcW w:w="593" w:type="pct"/>
          </w:tcPr>
          <w:p w14:paraId="06A01264" w14:textId="562EDD31" w:rsidR="00A5101C" w:rsidRPr="00BB13D4" w:rsidRDefault="00E373E5" w:rsidP="00E373E5">
            <w:pPr>
              <w:pStyle w:val="Heading1"/>
              <w:jc w:val="center"/>
              <w:rPr>
                <w:rFonts w:asciiTheme="minorHAnsi" w:hAnsiTheme="minorHAnsi" w:cstheme="minorHAnsi"/>
                <w:color w:val="auto"/>
                <w:sz w:val="22"/>
                <w:szCs w:val="22"/>
              </w:rPr>
            </w:pPr>
            <w:r>
              <w:rPr>
                <w:rFonts w:asciiTheme="minorHAnsi" w:hAnsiTheme="minorHAnsi" w:cstheme="minorHAnsi"/>
                <w:color w:val="auto"/>
                <w:sz w:val="22"/>
                <w:szCs w:val="22"/>
              </w:rPr>
              <w:t>Tuesday</w:t>
            </w:r>
            <w:r w:rsidR="00A5101C" w:rsidRPr="00BB13D4">
              <w:rPr>
                <w:rFonts w:asciiTheme="minorHAnsi" w:hAnsiTheme="minorHAnsi" w:cstheme="minorHAnsi"/>
                <w:color w:val="auto"/>
                <w:sz w:val="22"/>
                <w:szCs w:val="22"/>
              </w:rPr>
              <w:t xml:space="preserve"> Oct. 25</w:t>
            </w:r>
          </w:p>
        </w:tc>
        <w:tc>
          <w:tcPr>
            <w:tcW w:w="3863" w:type="pct"/>
            <w:vAlign w:val="center"/>
          </w:tcPr>
          <w:p w14:paraId="61D411F4" w14:textId="20403A85" w:rsidR="00A5101C" w:rsidRPr="00BB13D4" w:rsidRDefault="00A5101C" w:rsidP="008C147C">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Social mobility </w:t>
            </w:r>
          </w:p>
          <w:p w14:paraId="2547379A" w14:textId="7E876925" w:rsidR="00A5101C" w:rsidRPr="00BB13D4" w:rsidRDefault="00A5101C" w:rsidP="00A831AB">
            <w:pPr>
              <w:pStyle w:val="ListParagraph"/>
              <w:numPr>
                <w:ilvl w:val="0"/>
                <w:numId w:val="46"/>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Chetty, Raj, David </w:t>
            </w:r>
            <w:proofErr w:type="spellStart"/>
            <w:r w:rsidRPr="00BB13D4">
              <w:rPr>
                <w:rFonts w:asciiTheme="minorHAnsi" w:hAnsiTheme="minorHAnsi" w:cstheme="minorHAnsi"/>
                <w:color w:val="auto"/>
                <w:sz w:val="22"/>
                <w:szCs w:val="22"/>
              </w:rPr>
              <w:t>Grusky</w:t>
            </w:r>
            <w:proofErr w:type="spellEnd"/>
            <w:r w:rsidRPr="00BB13D4">
              <w:rPr>
                <w:rFonts w:asciiTheme="minorHAnsi" w:hAnsiTheme="minorHAnsi" w:cstheme="minorHAnsi"/>
                <w:color w:val="auto"/>
                <w:sz w:val="22"/>
                <w:szCs w:val="22"/>
              </w:rPr>
              <w:t xml:space="preserve">, Maximilian Hell, Nathaniel Hendren, Robert Manduca, Jimmy Narang. 2017. “The Fading American Dream: Trends in Absolute Income Mobility Since 1940.” Science 356:398-406. </w:t>
            </w:r>
            <w:hyperlink r:id="rId34" w:history="1">
              <w:r w:rsidRPr="00BB13D4">
                <w:rPr>
                  <w:rStyle w:val="Hyperlink"/>
                  <w:rFonts w:asciiTheme="minorHAnsi" w:hAnsiTheme="minorHAnsi" w:cstheme="minorHAnsi"/>
                  <w:color w:val="auto"/>
                  <w:sz w:val="22"/>
                  <w:szCs w:val="22"/>
                </w:rPr>
                <w:t>https://science.sciencemag.org/content/356/6336/398</w:t>
              </w:r>
            </w:hyperlink>
            <w:r w:rsidRPr="00BB13D4">
              <w:rPr>
                <w:rFonts w:asciiTheme="minorHAnsi" w:hAnsiTheme="minorHAnsi" w:cstheme="minorHAnsi"/>
                <w:color w:val="auto"/>
                <w:sz w:val="22"/>
                <w:szCs w:val="22"/>
              </w:rPr>
              <w:t xml:space="preserve">  </w:t>
            </w:r>
          </w:p>
          <w:p w14:paraId="1CDC87E4" w14:textId="77777777" w:rsidR="00A5101C" w:rsidRPr="00BB13D4" w:rsidRDefault="00A5101C" w:rsidP="00A831AB">
            <w:pPr>
              <w:pStyle w:val="ListParagraph"/>
              <w:numPr>
                <w:ilvl w:val="0"/>
                <w:numId w:val="46"/>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Akee, Randall, Maggie R. Jones, and Sonya R. Porter. 2019. “Race Matters: Income Shares, Income Inequality, and Income Mobility for All U.S. Races.” Demography 56(3):999–1021. </w:t>
            </w:r>
            <w:hyperlink r:id="rId35" w:history="1">
              <w:r w:rsidRPr="00BB13D4">
                <w:rPr>
                  <w:rStyle w:val="Hyperlink"/>
                  <w:rFonts w:asciiTheme="minorHAnsi" w:hAnsiTheme="minorHAnsi" w:cstheme="minorHAnsi"/>
                  <w:color w:val="auto"/>
                  <w:sz w:val="22"/>
                  <w:szCs w:val="22"/>
                </w:rPr>
                <w:t>https://doi.org/10.1007/s13524-019-00773-7</w:t>
              </w:r>
            </w:hyperlink>
            <w:r w:rsidRPr="00BB13D4">
              <w:rPr>
                <w:rFonts w:asciiTheme="minorHAnsi" w:hAnsiTheme="minorHAnsi" w:cstheme="minorHAnsi"/>
                <w:color w:val="auto"/>
                <w:sz w:val="22"/>
                <w:szCs w:val="22"/>
              </w:rPr>
              <w:t xml:space="preserve"> </w:t>
            </w:r>
          </w:p>
          <w:p w14:paraId="6A9DA4FA" w14:textId="01D3291A" w:rsidR="00A5101C" w:rsidRPr="00BB13D4" w:rsidRDefault="00A5101C" w:rsidP="00A831AB">
            <w:pPr>
              <w:pStyle w:val="ListParagraph"/>
              <w:numPr>
                <w:ilvl w:val="0"/>
                <w:numId w:val="0"/>
              </w:numPr>
              <w:spacing w:before="0" w:after="0"/>
              <w:ind w:left="1080"/>
              <w:rPr>
                <w:rFonts w:asciiTheme="minorHAnsi" w:hAnsiTheme="minorHAnsi" w:cstheme="minorHAnsi"/>
                <w:color w:val="auto"/>
                <w:sz w:val="22"/>
                <w:szCs w:val="22"/>
              </w:rPr>
            </w:pPr>
          </w:p>
        </w:tc>
      </w:tr>
      <w:tr w:rsidR="00A5101C" w:rsidRPr="00BB13D4" w14:paraId="191D1675" w14:textId="77777777" w:rsidTr="00E373E5">
        <w:tc>
          <w:tcPr>
            <w:tcW w:w="543" w:type="pct"/>
          </w:tcPr>
          <w:p w14:paraId="206615D7" w14:textId="77777777" w:rsidR="00A5101C" w:rsidRPr="00BB13D4" w:rsidRDefault="00A5101C" w:rsidP="00E373E5">
            <w:pPr>
              <w:pStyle w:val="TableData"/>
              <w:framePr w:hSpace="0" w:wrap="auto" w:vAnchor="margin" w:hAnchor="text" w:xAlign="left" w:yAlign="inline"/>
              <w:jc w:val="center"/>
            </w:pPr>
          </w:p>
        </w:tc>
        <w:tc>
          <w:tcPr>
            <w:tcW w:w="593" w:type="pct"/>
          </w:tcPr>
          <w:p w14:paraId="0760AB9B" w14:textId="11C3390C"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00A5101C" w:rsidRPr="00BB13D4">
              <w:rPr>
                <w:rFonts w:asciiTheme="minorHAnsi" w:hAnsiTheme="minorHAnsi" w:cstheme="minorHAnsi"/>
                <w:b/>
                <w:sz w:val="22"/>
                <w:szCs w:val="22"/>
              </w:rPr>
              <w:t xml:space="preserve"> Oct. 27</w:t>
            </w:r>
          </w:p>
        </w:tc>
        <w:tc>
          <w:tcPr>
            <w:tcW w:w="3863" w:type="pct"/>
            <w:vAlign w:val="center"/>
          </w:tcPr>
          <w:p w14:paraId="05146F49" w14:textId="5975EB15" w:rsidR="00A5101C" w:rsidRPr="00BB13D4" w:rsidRDefault="00A5101C" w:rsidP="006630E5">
            <w:pPr>
              <w:ind w:left="720" w:hanging="360"/>
              <w:rPr>
                <w:rFonts w:asciiTheme="minorHAnsi" w:hAnsiTheme="minorHAnsi" w:cstheme="minorHAnsi"/>
                <w:sz w:val="22"/>
                <w:szCs w:val="22"/>
              </w:rPr>
            </w:pPr>
          </w:p>
          <w:p w14:paraId="7C538E2F" w14:textId="77777777" w:rsidR="00A5101C" w:rsidRPr="00BB13D4" w:rsidRDefault="00A5101C" w:rsidP="006630E5">
            <w:pPr>
              <w:rPr>
                <w:rFonts w:asciiTheme="minorHAnsi" w:hAnsiTheme="minorHAnsi" w:cstheme="minorHAnsi"/>
                <w:sz w:val="22"/>
                <w:szCs w:val="22"/>
              </w:rPr>
            </w:pPr>
          </w:p>
          <w:p w14:paraId="7F4A9A62" w14:textId="76FE269A" w:rsidR="00C21D7F" w:rsidRDefault="00C21D7F" w:rsidP="00C21D7F">
            <w:pPr>
              <w:rPr>
                <w:rFonts w:asciiTheme="minorHAnsi" w:hAnsiTheme="minorHAnsi" w:cstheme="minorHAnsi"/>
                <w:b/>
                <w:sz w:val="22"/>
                <w:szCs w:val="22"/>
              </w:rPr>
            </w:pPr>
            <w:r>
              <w:rPr>
                <w:rFonts w:asciiTheme="minorHAnsi" w:hAnsiTheme="minorHAnsi" w:cstheme="minorHAnsi"/>
                <w:b/>
                <w:sz w:val="22"/>
                <w:szCs w:val="22"/>
              </w:rPr>
              <w:t>Research paper problem statement due</w:t>
            </w:r>
          </w:p>
          <w:p w14:paraId="7AA74D3A" w14:textId="77777777" w:rsidR="00C21D7F" w:rsidRDefault="00C21D7F" w:rsidP="006630E5">
            <w:pPr>
              <w:rPr>
                <w:rFonts w:asciiTheme="minorHAnsi" w:hAnsiTheme="minorHAnsi" w:cstheme="minorHAnsi"/>
                <w:b/>
                <w:bCs/>
                <w:sz w:val="22"/>
                <w:szCs w:val="22"/>
              </w:rPr>
            </w:pPr>
          </w:p>
          <w:p w14:paraId="1BC873AD" w14:textId="0571D28E" w:rsidR="00A5101C" w:rsidRPr="00A5101C" w:rsidRDefault="00A5101C" w:rsidP="006630E5">
            <w:pPr>
              <w:rPr>
                <w:rFonts w:asciiTheme="minorHAnsi" w:hAnsiTheme="minorHAnsi" w:cstheme="minorHAnsi"/>
                <w:b/>
                <w:bCs/>
                <w:sz w:val="22"/>
                <w:szCs w:val="22"/>
              </w:rPr>
            </w:pPr>
            <w:r w:rsidRPr="00A5101C">
              <w:rPr>
                <w:rFonts w:asciiTheme="minorHAnsi" w:hAnsiTheme="minorHAnsi" w:cstheme="minorHAnsi"/>
                <w:b/>
                <w:bCs/>
                <w:sz w:val="22"/>
                <w:szCs w:val="22"/>
              </w:rPr>
              <w:t>Social mobility and education</w:t>
            </w:r>
          </w:p>
          <w:p w14:paraId="314C55FB" w14:textId="77777777" w:rsidR="00A5101C" w:rsidRDefault="00A5101C" w:rsidP="00711FD1">
            <w:pPr>
              <w:pStyle w:val="ListParagraph"/>
              <w:numPr>
                <w:ilvl w:val="0"/>
                <w:numId w:val="46"/>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Reardon, Sean F., Demetra </w:t>
            </w:r>
            <w:proofErr w:type="spellStart"/>
            <w:r w:rsidRPr="00BB13D4">
              <w:rPr>
                <w:rFonts w:asciiTheme="minorHAnsi" w:hAnsiTheme="minorHAnsi" w:cstheme="minorHAnsi"/>
                <w:color w:val="auto"/>
                <w:sz w:val="22"/>
                <w:szCs w:val="22"/>
              </w:rPr>
              <w:t>Kalogrides</w:t>
            </w:r>
            <w:proofErr w:type="spellEnd"/>
            <w:r w:rsidRPr="00BB13D4">
              <w:rPr>
                <w:rFonts w:asciiTheme="minorHAnsi" w:hAnsiTheme="minorHAnsi" w:cstheme="minorHAnsi"/>
                <w:color w:val="auto"/>
                <w:sz w:val="22"/>
                <w:szCs w:val="22"/>
              </w:rPr>
              <w:t>, and Kenneth Shores. "The geography of racial/ethnic test score gaps." American Journal of Sociology 124.4 (2019): 1164-1221.</w:t>
            </w:r>
          </w:p>
          <w:p w14:paraId="22A40C43" w14:textId="3A6AE127" w:rsidR="00711FD1" w:rsidRPr="00711FD1" w:rsidRDefault="00711FD1" w:rsidP="00711FD1">
            <w:pPr>
              <w:pStyle w:val="ListParagraph"/>
              <w:numPr>
                <w:ilvl w:val="0"/>
                <w:numId w:val="0"/>
              </w:numPr>
              <w:spacing w:before="0" w:after="0"/>
              <w:ind w:left="1080"/>
              <w:rPr>
                <w:rFonts w:asciiTheme="minorHAnsi" w:hAnsiTheme="minorHAnsi" w:cstheme="minorHAnsi"/>
                <w:color w:val="auto"/>
                <w:sz w:val="22"/>
                <w:szCs w:val="22"/>
              </w:rPr>
            </w:pPr>
          </w:p>
        </w:tc>
      </w:tr>
      <w:tr w:rsidR="00A5101C" w:rsidRPr="00BB13D4" w14:paraId="34F19C2E" w14:textId="03BD2604" w:rsidTr="00E373E5">
        <w:tc>
          <w:tcPr>
            <w:tcW w:w="543" w:type="pct"/>
          </w:tcPr>
          <w:p w14:paraId="6DFAD5F2" w14:textId="77777777" w:rsidR="00A5101C" w:rsidRPr="00BB13D4" w:rsidRDefault="00A5101C" w:rsidP="00E373E5">
            <w:pPr>
              <w:pStyle w:val="TableData"/>
              <w:framePr w:hSpace="0" w:wrap="auto" w:vAnchor="margin" w:hAnchor="text" w:xAlign="left" w:yAlign="inline"/>
              <w:jc w:val="center"/>
            </w:pPr>
            <w:r w:rsidRPr="00BB13D4">
              <w:t>11</w:t>
            </w:r>
          </w:p>
        </w:tc>
        <w:tc>
          <w:tcPr>
            <w:tcW w:w="593" w:type="pct"/>
          </w:tcPr>
          <w:p w14:paraId="5F4C0415" w14:textId="1AC0B435" w:rsidR="00A5101C"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00A5101C" w:rsidRPr="00BB13D4">
              <w:rPr>
                <w:rFonts w:asciiTheme="minorHAnsi" w:hAnsiTheme="minorHAnsi" w:cstheme="minorHAnsi"/>
                <w:b/>
                <w:sz w:val="22"/>
                <w:szCs w:val="22"/>
              </w:rPr>
              <w:t xml:space="preserve"> Nov. 1</w:t>
            </w:r>
          </w:p>
        </w:tc>
        <w:tc>
          <w:tcPr>
            <w:tcW w:w="3863" w:type="pct"/>
            <w:vAlign w:val="center"/>
          </w:tcPr>
          <w:p w14:paraId="17633C08" w14:textId="0BCBC03D" w:rsidR="00A5101C" w:rsidRPr="00BB13D4" w:rsidRDefault="00A5101C" w:rsidP="00716024">
            <w:pPr>
              <w:spacing w:before="480"/>
              <w:rPr>
                <w:rFonts w:asciiTheme="minorHAnsi" w:hAnsiTheme="minorHAnsi" w:cstheme="minorHAnsi"/>
                <w:b/>
                <w:sz w:val="22"/>
                <w:szCs w:val="22"/>
              </w:rPr>
            </w:pPr>
            <w:r w:rsidRPr="00BB13D4">
              <w:rPr>
                <w:rFonts w:asciiTheme="minorHAnsi" w:hAnsiTheme="minorHAnsi" w:cstheme="minorHAnsi"/>
                <w:b/>
                <w:sz w:val="22"/>
                <w:szCs w:val="22"/>
              </w:rPr>
              <w:t xml:space="preserve">Inequality at work </w:t>
            </w:r>
          </w:p>
          <w:p w14:paraId="684FC583" w14:textId="3B6CBACF" w:rsidR="00A5101C" w:rsidRDefault="00A5101C" w:rsidP="00716024">
            <w:pPr>
              <w:pStyle w:val="ListParagraph"/>
              <w:numPr>
                <w:ilvl w:val="0"/>
                <w:numId w:val="46"/>
              </w:numPr>
              <w:spacing w:before="0" w:after="0"/>
              <w:rPr>
                <w:rFonts w:asciiTheme="minorHAnsi" w:hAnsiTheme="minorHAnsi" w:cstheme="minorHAnsi"/>
                <w:iCs/>
                <w:color w:val="auto"/>
                <w:sz w:val="22"/>
                <w:szCs w:val="22"/>
              </w:rPr>
            </w:pPr>
            <w:r w:rsidRPr="00BB13D4">
              <w:rPr>
                <w:rFonts w:asciiTheme="minorHAnsi" w:hAnsiTheme="minorHAnsi" w:cstheme="minorHAnsi"/>
                <w:iCs/>
                <w:color w:val="auto"/>
                <w:sz w:val="22"/>
                <w:szCs w:val="22"/>
              </w:rPr>
              <w:t xml:space="preserve">Dwyer, Rachel E. 2013. “The Care Economy? Gender, Economic Restructuring, and Job Polarization in the U.S. Labor Market.” </w:t>
            </w:r>
            <w:r w:rsidRPr="00BB13D4">
              <w:rPr>
                <w:rFonts w:asciiTheme="minorHAnsi" w:hAnsiTheme="minorHAnsi" w:cstheme="minorHAnsi"/>
                <w:i/>
                <w:color w:val="auto"/>
                <w:sz w:val="22"/>
                <w:szCs w:val="22"/>
              </w:rPr>
              <w:t>American Sociological Review</w:t>
            </w:r>
            <w:r w:rsidRPr="00BB13D4">
              <w:rPr>
                <w:rFonts w:asciiTheme="minorHAnsi" w:hAnsiTheme="minorHAnsi" w:cstheme="minorHAnsi"/>
                <w:iCs/>
                <w:color w:val="auto"/>
                <w:sz w:val="22"/>
                <w:szCs w:val="22"/>
              </w:rPr>
              <w:t xml:space="preserve"> 78:390-416. </w:t>
            </w:r>
            <w:hyperlink r:id="rId36" w:history="1">
              <w:r w:rsidR="00E373E5" w:rsidRPr="00CA4844">
                <w:rPr>
                  <w:rStyle w:val="Hyperlink"/>
                  <w:rFonts w:asciiTheme="minorHAnsi" w:hAnsiTheme="minorHAnsi" w:cstheme="minorHAnsi"/>
                  <w:iCs/>
                  <w:sz w:val="22"/>
                  <w:szCs w:val="22"/>
                </w:rPr>
                <w:t>https://doi.org/10.1177/0003122413487197</w:t>
              </w:r>
            </w:hyperlink>
          </w:p>
          <w:p w14:paraId="2962DC6F" w14:textId="19646132" w:rsidR="00E373E5" w:rsidRPr="00BB13D4" w:rsidRDefault="00E373E5" w:rsidP="00716024">
            <w:pPr>
              <w:pStyle w:val="ListParagraph"/>
              <w:numPr>
                <w:ilvl w:val="0"/>
                <w:numId w:val="46"/>
              </w:numPr>
              <w:spacing w:before="0" w:after="0"/>
              <w:rPr>
                <w:rFonts w:asciiTheme="minorHAnsi" w:hAnsiTheme="minorHAnsi" w:cstheme="minorHAnsi"/>
                <w:iCs/>
                <w:color w:val="auto"/>
                <w:sz w:val="22"/>
                <w:szCs w:val="22"/>
              </w:rPr>
            </w:pPr>
            <w:r w:rsidRPr="00BB13D4">
              <w:rPr>
                <w:rFonts w:asciiTheme="minorHAnsi" w:hAnsiTheme="minorHAnsi" w:cstheme="minorHAnsi"/>
                <w:color w:val="auto"/>
                <w:sz w:val="22"/>
                <w:szCs w:val="22"/>
              </w:rPr>
              <w:t xml:space="preserve">Evelyn Nakano Glenn. 1992. “From Servitude to Service Work: Historical Continuities in the Racial Division of Paid Reproductive Labor.” </w:t>
            </w:r>
            <w:r w:rsidRPr="00BB13D4">
              <w:rPr>
                <w:rFonts w:asciiTheme="minorHAnsi" w:hAnsiTheme="minorHAnsi" w:cstheme="minorHAnsi"/>
                <w:i/>
                <w:iCs/>
                <w:color w:val="auto"/>
                <w:sz w:val="22"/>
                <w:szCs w:val="22"/>
              </w:rPr>
              <w:t>Signs</w:t>
            </w:r>
            <w:r w:rsidRPr="00BB13D4">
              <w:rPr>
                <w:rFonts w:asciiTheme="minorHAnsi" w:hAnsiTheme="minorHAnsi" w:cstheme="minorHAnsi"/>
                <w:color w:val="auto"/>
                <w:sz w:val="22"/>
                <w:szCs w:val="22"/>
              </w:rPr>
              <w:t xml:space="preserve"> 18:1-43. </w:t>
            </w:r>
            <w:hyperlink r:id="rId37" w:history="1">
              <w:r w:rsidRPr="00BB13D4">
                <w:rPr>
                  <w:rStyle w:val="Hyperlink"/>
                  <w:rFonts w:asciiTheme="minorHAnsi" w:hAnsiTheme="minorHAnsi" w:cstheme="minorHAnsi"/>
                  <w:color w:val="auto"/>
                  <w:sz w:val="22"/>
                  <w:szCs w:val="22"/>
                </w:rPr>
                <w:t>https://doi.org/10.1086/494777</w:t>
              </w:r>
            </w:hyperlink>
          </w:p>
          <w:p w14:paraId="3BDD5423" w14:textId="3A28C4E2" w:rsidR="00A5101C" w:rsidRPr="00BB13D4" w:rsidRDefault="00A5101C" w:rsidP="003F11AE">
            <w:pPr>
              <w:pStyle w:val="ListParagraph"/>
              <w:numPr>
                <w:ilvl w:val="0"/>
                <w:numId w:val="0"/>
              </w:numPr>
              <w:spacing w:before="0" w:after="0"/>
              <w:ind w:left="1080"/>
              <w:rPr>
                <w:rFonts w:asciiTheme="minorHAnsi" w:hAnsiTheme="minorHAnsi" w:cstheme="minorHAnsi"/>
                <w:color w:val="auto"/>
                <w:sz w:val="22"/>
                <w:szCs w:val="22"/>
              </w:rPr>
            </w:pPr>
          </w:p>
        </w:tc>
      </w:tr>
      <w:tr w:rsidR="00E373E5" w:rsidRPr="00BB13D4" w14:paraId="5D0A0E2E" w14:textId="77777777" w:rsidTr="00E373E5">
        <w:tc>
          <w:tcPr>
            <w:tcW w:w="543" w:type="pct"/>
          </w:tcPr>
          <w:p w14:paraId="5969866E" w14:textId="77777777" w:rsidR="00E373E5" w:rsidRPr="00BB13D4" w:rsidRDefault="00E373E5" w:rsidP="00E373E5">
            <w:pPr>
              <w:pStyle w:val="TableData"/>
              <w:framePr w:hSpace="0" w:wrap="auto" w:vAnchor="margin" w:hAnchor="text" w:xAlign="left" w:yAlign="inline"/>
              <w:jc w:val="center"/>
            </w:pPr>
          </w:p>
        </w:tc>
        <w:tc>
          <w:tcPr>
            <w:tcW w:w="593" w:type="pct"/>
          </w:tcPr>
          <w:p w14:paraId="40571E40" w14:textId="34621C7B"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Pr="00BB13D4">
              <w:rPr>
                <w:rFonts w:asciiTheme="minorHAnsi" w:hAnsiTheme="minorHAnsi" w:cstheme="minorHAnsi"/>
                <w:b/>
                <w:sz w:val="22"/>
                <w:szCs w:val="22"/>
              </w:rPr>
              <w:t xml:space="preserve">  Nov. 3</w:t>
            </w:r>
          </w:p>
        </w:tc>
        <w:tc>
          <w:tcPr>
            <w:tcW w:w="3863" w:type="pct"/>
            <w:vAlign w:val="center"/>
          </w:tcPr>
          <w:p w14:paraId="0B99F78D" w14:textId="77777777" w:rsidR="00E373E5" w:rsidRPr="00BB13D4" w:rsidRDefault="00E373E5" w:rsidP="00E373E5">
            <w:pPr>
              <w:rPr>
                <w:rFonts w:asciiTheme="minorHAnsi" w:hAnsiTheme="minorHAnsi" w:cstheme="minorHAnsi"/>
                <w:b/>
                <w:sz w:val="22"/>
                <w:szCs w:val="22"/>
              </w:rPr>
            </w:pPr>
          </w:p>
          <w:p w14:paraId="2CBA9745" w14:textId="77777777" w:rsidR="00E373E5" w:rsidRPr="00BB13D4" w:rsidRDefault="00E373E5" w:rsidP="00E373E5">
            <w:pPr>
              <w:rPr>
                <w:rFonts w:asciiTheme="minorHAnsi" w:hAnsiTheme="minorHAnsi" w:cstheme="minorHAnsi"/>
                <w:b/>
                <w:sz w:val="22"/>
                <w:szCs w:val="22"/>
              </w:rPr>
            </w:pPr>
          </w:p>
          <w:p w14:paraId="0D49EAA4" w14:textId="77777777" w:rsidR="00E373E5" w:rsidRPr="00BB13D4" w:rsidRDefault="00E373E5" w:rsidP="00E373E5">
            <w:pPr>
              <w:rPr>
                <w:rFonts w:asciiTheme="minorHAnsi" w:hAnsiTheme="minorHAnsi" w:cstheme="minorHAnsi"/>
                <w:b/>
                <w:sz w:val="22"/>
                <w:szCs w:val="22"/>
              </w:rPr>
            </w:pPr>
            <w:r w:rsidRPr="00BB13D4">
              <w:rPr>
                <w:rFonts w:asciiTheme="minorHAnsi" w:hAnsiTheme="minorHAnsi" w:cstheme="minorHAnsi"/>
                <w:b/>
                <w:sz w:val="22"/>
                <w:szCs w:val="22"/>
              </w:rPr>
              <w:t xml:space="preserve">Technological change and work </w:t>
            </w:r>
          </w:p>
          <w:p w14:paraId="67BB4E5F" w14:textId="77777777" w:rsidR="00E373E5" w:rsidRPr="00BB13D4" w:rsidRDefault="00E373E5" w:rsidP="00E373E5">
            <w:pPr>
              <w:pStyle w:val="ListParagraph"/>
              <w:numPr>
                <w:ilvl w:val="0"/>
                <w:numId w:val="46"/>
              </w:numPr>
              <w:rPr>
                <w:rFonts w:asciiTheme="minorHAnsi" w:hAnsiTheme="minorHAnsi" w:cstheme="minorHAnsi"/>
                <w:b/>
                <w:color w:val="auto"/>
                <w:sz w:val="22"/>
                <w:szCs w:val="22"/>
              </w:rPr>
            </w:pPr>
            <w:r w:rsidRPr="00BB13D4">
              <w:rPr>
                <w:rFonts w:asciiTheme="minorHAnsi" w:hAnsiTheme="minorHAnsi" w:cstheme="minorHAnsi"/>
                <w:color w:val="auto"/>
                <w:sz w:val="22"/>
                <w:szCs w:val="22"/>
                <w:shd w:val="clear" w:color="auto" w:fill="FFFFFF"/>
              </w:rPr>
              <w:t>Kellogg, Katherine C., Melissa A. Valentine, and Angele Christin. "Algorithms at work: The new contested terrain of control." </w:t>
            </w:r>
            <w:r w:rsidRPr="00BB13D4">
              <w:rPr>
                <w:rFonts w:asciiTheme="minorHAnsi" w:hAnsiTheme="minorHAnsi" w:cstheme="minorHAnsi"/>
                <w:i/>
                <w:iCs/>
                <w:color w:val="auto"/>
                <w:sz w:val="22"/>
                <w:szCs w:val="22"/>
                <w:shd w:val="clear" w:color="auto" w:fill="FFFFFF"/>
              </w:rPr>
              <w:t>Academy of Management Annals</w:t>
            </w:r>
            <w:r w:rsidRPr="00BB13D4">
              <w:rPr>
                <w:rFonts w:asciiTheme="minorHAnsi" w:hAnsiTheme="minorHAnsi" w:cstheme="minorHAnsi"/>
                <w:color w:val="auto"/>
                <w:sz w:val="22"/>
                <w:szCs w:val="22"/>
                <w:shd w:val="clear" w:color="auto" w:fill="FFFFFF"/>
              </w:rPr>
              <w:t xml:space="preserve"> 14, no. 1 (2020): 366-410. </w:t>
            </w:r>
            <w:r w:rsidRPr="00BB13D4">
              <w:rPr>
                <w:rFonts w:asciiTheme="minorHAnsi" w:hAnsiTheme="minorHAnsi" w:cstheme="minorHAnsi"/>
                <w:color w:val="auto"/>
                <w:sz w:val="22"/>
                <w:szCs w:val="22"/>
              </w:rPr>
              <w:t xml:space="preserve"> </w:t>
            </w:r>
            <w:hyperlink r:id="rId38" w:history="1">
              <w:r w:rsidRPr="00BB13D4">
                <w:rPr>
                  <w:rStyle w:val="Hyperlink"/>
                  <w:rFonts w:asciiTheme="minorHAnsi" w:hAnsiTheme="minorHAnsi" w:cstheme="minorHAnsi"/>
                  <w:color w:val="auto"/>
                  <w:sz w:val="22"/>
                  <w:szCs w:val="22"/>
                  <w:shd w:val="clear" w:color="auto" w:fill="FFFFFF"/>
                </w:rPr>
                <w:t>https://doi.org/10.5465/annals.2018.0174</w:t>
              </w:r>
            </w:hyperlink>
            <w:r w:rsidRPr="00BB13D4">
              <w:rPr>
                <w:rFonts w:asciiTheme="minorHAnsi" w:hAnsiTheme="minorHAnsi" w:cstheme="minorHAnsi"/>
                <w:color w:val="auto"/>
                <w:sz w:val="22"/>
                <w:szCs w:val="22"/>
              </w:rPr>
              <w:t xml:space="preserve"> </w:t>
            </w:r>
          </w:p>
          <w:p w14:paraId="6930537E" w14:textId="77777777" w:rsidR="00E373E5" w:rsidRPr="00BB13D4" w:rsidRDefault="00E373E5" w:rsidP="00E373E5">
            <w:pPr>
              <w:pStyle w:val="ListParagraph"/>
              <w:numPr>
                <w:ilvl w:val="0"/>
                <w:numId w:val="0"/>
              </w:numPr>
              <w:spacing w:before="0" w:after="0"/>
              <w:ind w:left="1080"/>
              <w:rPr>
                <w:rFonts w:asciiTheme="minorHAnsi" w:hAnsiTheme="minorHAnsi" w:cstheme="minorHAnsi"/>
                <w:b/>
                <w:color w:val="auto"/>
                <w:sz w:val="22"/>
                <w:szCs w:val="22"/>
              </w:rPr>
            </w:pPr>
          </w:p>
        </w:tc>
      </w:tr>
      <w:tr w:rsidR="00E373E5" w:rsidRPr="00BB13D4" w14:paraId="172E0BC9" w14:textId="555CBF76" w:rsidTr="00E373E5">
        <w:tc>
          <w:tcPr>
            <w:tcW w:w="543" w:type="pct"/>
          </w:tcPr>
          <w:p w14:paraId="340165E8" w14:textId="77777777" w:rsidR="00E373E5" w:rsidRPr="00BB13D4" w:rsidRDefault="00E373E5" w:rsidP="00E373E5">
            <w:pPr>
              <w:pStyle w:val="TableData"/>
              <w:framePr w:hSpace="0" w:wrap="auto" w:vAnchor="margin" w:hAnchor="text" w:xAlign="left" w:yAlign="inline"/>
              <w:jc w:val="center"/>
            </w:pPr>
            <w:r w:rsidRPr="00BB13D4">
              <w:lastRenderedPageBreak/>
              <w:t>12</w:t>
            </w:r>
          </w:p>
        </w:tc>
        <w:tc>
          <w:tcPr>
            <w:tcW w:w="593" w:type="pct"/>
          </w:tcPr>
          <w:p w14:paraId="420EBEDB" w14:textId="137CA7C2"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Pr="00BB13D4">
              <w:rPr>
                <w:rFonts w:asciiTheme="minorHAnsi" w:hAnsiTheme="minorHAnsi" w:cstheme="minorHAnsi"/>
                <w:b/>
                <w:sz w:val="22"/>
                <w:szCs w:val="22"/>
              </w:rPr>
              <w:t xml:space="preserve"> Nov. 8</w:t>
            </w:r>
          </w:p>
        </w:tc>
        <w:tc>
          <w:tcPr>
            <w:tcW w:w="3863" w:type="pct"/>
            <w:vAlign w:val="center"/>
          </w:tcPr>
          <w:p w14:paraId="2B58F815" w14:textId="77777777" w:rsidR="00E373E5" w:rsidRDefault="00E373E5" w:rsidP="00E373E5">
            <w:pPr>
              <w:rPr>
                <w:rFonts w:asciiTheme="minorHAnsi" w:hAnsiTheme="minorHAnsi" w:cstheme="minorHAnsi"/>
                <w:b/>
                <w:sz w:val="22"/>
                <w:szCs w:val="22"/>
              </w:rPr>
            </w:pPr>
          </w:p>
          <w:p w14:paraId="0EEF1173" w14:textId="77777777" w:rsidR="00E373E5" w:rsidRDefault="00E373E5" w:rsidP="00E373E5">
            <w:pPr>
              <w:rPr>
                <w:rFonts w:asciiTheme="minorHAnsi" w:hAnsiTheme="minorHAnsi" w:cstheme="minorHAnsi"/>
                <w:b/>
                <w:sz w:val="22"/>
                <w:szCs w:val="22"/>
              </w:rPr>
            </w:pPr>
          </w:p>
          <w:p w14:paraId="30F6B24F" w14:textId="0F321227" w:rsidR="00E373E5" w:rsidRPr="00BB13D4" w:rsidRDefault="00E373E5" w:rsidP="00E373E5">
            <w:pPr>
              <w:rPr>
                <w:rFonts w:asciiTheme="minorHAnsi" w:hAnsiTheme="minorHAnsi" w:cstheme="minorHAnsi"/>
                <w:b/>
                <w:sz w:val="22"/>
                <w:szCs w:val="22"/>
              </w:rPr>
            </w:pPr>
            <w:r w:rsidRPr="00BB13D4">
              <w:rPr>
                <w:rFonts w:asciiTheme="minorHAnsi" w:hAnsiTheme="minorHAnsi" w:cstheme="minorHAnsi"/>
                <w:b/>
                <w:sz w:val="22"/>
                <w:szCs w:val="22"/>
              </w:rPr>
              <w:t xml:space="preserve">Technology, </w:t>
            </w:r>
            <w:proofErr w:type="gramStart"/>
            <w:r w:rsidRPr="00BB13D4">
              <w:rPr>
                <w:rFonts w:asciiTheme="minorHAnsi" w:hAnsiTheme="minorHAnsi" w:cstheme="minorHAnsi"/>
                <w:b/>
                <w:sz w:val="22"/>
                <w:szCs w:val="22"/>
              </w:rPr>
              <w:t>policy</w:t>
            </w:r>
            <w:proofErr w:type="gramEnd"/>
            <w:r w:rsidRPr="00BB13D4">
              <w:rPr>
                <w:rFonts w:asciiTheme="minorHAnsi" w:hAnsiTheme="minorHAnsi" w:cstheme="minorHAnsi"/>
                <w:b/>
                <w:sz w:val="22"/>
                <w:szCs w:val="22"/>
              </w:rPr>
              <w:t xml:space="preserve"> and bias mitigation</w:t>
            </w:r>
          </w:p>
          <w:p w14:paraId="0323609D" w14:textId="77777777" w:rsidR="00E373E5" w:rsidRPr="00BB13D4" w:rsidRDefault="00E373E5" w:rsidP="00E373E5">
            <w:pPr>
              <w:pStyle w:val="ListParagraph"/>
              <w:numPr>
                <w:ilvl w:val="0"/>
                <w:numId w:val="46"/>
              </w:numPr>
              <w:spacing w:before="0"/>
              <w:rPr>
                <w:rFonts w:asciiTheme="minorHAnsi" w:hAnsiTheme="minorHAnsi" w:cstheme="minorHAnsi"/>
                <w:bCs/>
                <w:color w:val="auto"/>
                <w:sz w:val="22"/>
                <w:szCs w:val="22"/>
              </w:rPr>
            </w:pPr>
            <w:r w:rsidRPr="00BB13D4">
              <w:rPr>
                <w:rFonts w:asciiTheme="minorHAnsi" w:hAnsiTheme="minorHAnsi" w:cstheme="minorHAnsi"/>
                <w:color w:val="auto"/>
                <w:sz w:val="22"/>
                <w:szCs w:val="22"/>
                <w:shd w:val="clear" w:color="auto" w:fill="FFFFFF"/>
              </w:rPr>
              <w:t xml:space="preserve">Raghavan, M., </w:t>
            </w:r>
            <w:proofErr w:type="spellStart"/>
            <w:r w:rsidRPr="00BB13D4">
              <w:rPr>
                <w:rFonts w:asciiTheme="minorHAnsi" w:hAnsiTheme="minorHAnsi" w:cstheme="minorHAnsi"/>
                <w:color w:val="auto"/>
                <w:sz w:val="22"/>
                <w:szCs w:val="22"/>
                <w:shd w:val="clear" w:color="auto" w:fill="FFFFFF"/>
              </w:rPr>
              <w:t>Barocas</w:t>
            </w:r>
            <w:proofErr w:type="spellEnd"/>
            <w:r w:rsidRPr="00BB13D4">
              <w:rPr>
                <w:rFonts w:asciiTheme="minorHAnsi" w:hAnsiTheme="minorHAnsi" w:cstheme="minorHAnsi"/>
                <w:color w:val="auto"/>
                <w:sz w:val="22"/>
                <w:szCs w:val="22"/>
                <w:shd w:val="clear" w:color="auto" w:fill="FFFFFF"/>
              </w:rPr>
              <w:t>, S., Kleinberg, J. and Levy, K., 2020, January. Mitigating bias in algorithmic hiring: Evaluating claims and practices. In </w:t>
            </w:r>
            <w:r w:rsidRPr="00BB13D4">
              <w:rPr>
                <w:rFonts w:asciiTheme="minorHAnsi" w:hAnsiTheme="minorHAnsi" w:cstheme="minorHAnsi"/>
                <w:i/>
                <w:iCs/>
                <w:color w:val="auto"/>
                <w:sz w:val="22"/>
                <w:szCs w:val="22"/>
                <w:shd w:val="clear" w:color="auto" w:fill="FFFFFF"/>
              </w:rPr>
              <w:t>Proceedings of the 2020 conference on fairness, accountability, and transparency</w:t>
            </w:r>
            <w:r w:rsidRPr="00BB13D4">
              <w:rPr>
                <w:rFonts w:asciiTheme="minorHAnsi" w:hAnsiTheme="minorHAnsi" w:cstheme="minorHAnsi"/>
                <w:color w:val="auto"/>
                <w:sz w:val="22"/>
                <w:szCs w:val="22"/>
                <w:shd w:val="clear" w:color="auto" w:fill="FFFFFF"/>
              </w:rPr>
              <w:t> (pp. 469-481).</w:t>
            </w:r>
          </w:p>
          <w:p w14:paraId="7F3E0753" w14:textId="77777777" w:rsidR="00E373E5" w:rsidRPr="00BB13D4" w:rsidRDefault="00E373E5" w:rsidP="00E373E5">
            <w:pPr>
              <w:pStyle w:val="ListParagraph"/>
              <w:numPr>
                <w:ilvl w:val="0"/>
                <w:numId w:val="46"/>
              </w:numPr>
              <w:shd w:val="clear" w:color="auto" w:fill="FFFFFF"/>
              <w:spacing w:before="0"/>
              <w:rPr>
                <w:rStyle w:val="page"/>
                <w:rFonts w:asciiTheme="minorHAnsi" w:hAnsiTheme="minorHAnsi" w:cstheme="minorHAnsi"/>
                <w:color w:val="auto"/>
                <w:sz w:val="22"/>
                <w:szCs w:val="22"/>
              </w:rPr>
            </w:pPr>
            <w:r w:rsidRPr="00BB13D4">
              <w:rPr>
                <w:rStyle w:val="hlfld-contribauthor"/>
                <w:rFonts w:asciiTheme="minorHAnsi" w:eastAsiaTheme="majorEastAsia" w:hAnsiTheme="minorHAnsi" w:cstheme="minorHAnsi"/>
                <w:color w:val="auto"/>
                <w:sz w:val="22"/>
                <w:szCs w:val="22"/>
              </w:rPr>
              <w:t>Karen Levy</w:t>
            </w:r>
            <w:r w:rsidRPr="00BB13D4">
              <w:rPr>
                <w:rFonts w:asciiTheme="minorHAnsi" w:hAnsiTheme="minorHAnsi" w:cstheme="minorHAnsi"/>
                <w:color w:val="auto"/>
                <w:sz w:val="22"/>
                <w:szCs w:val="22"/>
              </w:rPr>
              <w:t>, </w:t>
            </w:r>
            <w:r w:rsidRPr="00BB13D4">
              <w:rPr>
                <w:rStyle w:val="hlfld-contribauthor"/>
                <w:rFonts w:asciiTheme="minorHAnsi" w:eastAsiaTheme="majorEastAsia" w:hAnsiTheme="minorHAnsi" w:cstheme="minorHAnsi"/>
                <w:color w:val="auto"/>
                <w:sz w:val="22"/>
                <w:szCs w:val="22"/>
              </w:rPr>
              <w:t xml:space="preserve">Kyla E. </w:t>
            </w:r>
            <w:proofErr w:type="spellStart"/>
            <w:r w:rsidRPr="00BB13D4">
              <w:rPr>
                <w:rStyle w:val="hlfld-contribauthor"/>
                <w:rFonts w:asciiTheme="minorHAnsi" w:eastAsiaTheme="majorEastAsia" w:hAnsiTheme="minorHAnsi" w:cstheme="minorHAnsi"/>
                <w:color w:val="auto"/>
                <w:sz w:val="22"/>
                <w:szCs w:val="22"/>
              </w:rPr>
              <w:t>Chasalow</w:t>
            </w:r>
            <w:proofErr w:type="spellEnd"/>
            <w:r w:rsidRPr="00BB13D4">
              <w:rPr>
                <w:rFonts w:asciiTheme="minorHAnsi" w:hAnsiTheme="minorHAnsi" w:cstheme="minorHAnsi"/>
                <w:color w:val="auto"/>
                <w:sz w:val="22"/>
                <w:szCs w:val="22"/>
              </w:rPr>
              <w:t>, and </w:t>
            </w:r>
            <w:r w:rsidRPr="00BB13D4">
              <w:rPr>
                <w:rStyle w:val="hlfld-contribauthor"/>
                <w:rFonts w:asciiTheme="minorHAnsi" w:eastAsiaTheme="majorEastAsia" w:hAnsiTheme="minorHAnsi" w:cstheme="minorHAnsi"/>
                <w:color w:val="auto"/>
                <w:sz w:val="22"/>
                <w:szCs w:val="22"/>
              </w:rPr>
              <w:t xml:space="preserve">Sarah Riley </w:t>
            </w:r>
            <w:hyperlink r:id="rId39" w:history="1">
              <w:r w:rsidRPr="00BB13D4">
                <w:rPr>
                  <w:rStyle w:val="Hyperlink"/>
                  <w:rFonts w:asciiTheme="minorHAnsi" w:hAnsiTheme="minorHAnsi" w:cstheme="minorHAnsi"/>
                  <w:color w:val="auto"/>
                  <w:sz w:val="22"/>
                  <w:szCs w:val="22"/>
                </w:rPr>
                <w:t>Algorithms and Decision-Making in the Public Sector</w:t>
              </w:r>
            </w:hyperlink>
            <w:r w:rsidRPr="00BB13D4">
              <w:rPr>
                <w:rFonts w:asciiTheme="minorHAnsi" w:hAnsiTheme="minorHAnsi" w:cstheme="minorHAnsi"/>
                <w:color w:val="auto"/>
                <w:sz w:val="22"/>
                <w:szCs w:val="22"/>
              </w:rPr>
              <w:t xml:space="preserve"> </w:t>
            </w:r>
            <w:r w:rsidRPr="00BB13D4">
              <w:rPr>
                <w:rStyle w:val="journalname"/>
                <w:rFonts w:asciiTheme="minorHAnsi" w:eastAsiaTheme="majorEastAsia" w:hAnsiTheme="minorHAnsi" w:cstheme="minorHAnsi"/>
                <w:i/>
                <w:iCs/>
                <w:color w:val="auto"/>
                <w:sz w:val="22"/>
                <w:szCs w:val="22"/>
                <w:shd w:val="clear" w:color="auto" w:fill="FFFFFF"/>
              </w:rPr>
              <w:t>Annual Review of Law and Social Science</w:t>
            </w:r>
            <w:r w:rsidRPr="00BB13D4">
              <w:rPr>
                <w:rFonts w:asciiTheme="minorHAnsi" w:hAnsiTheme="minorHAnsi" w:cstheme="minorHAnsi"/>
                <w:color w:val="auto"/>
                <w:sz w:val="22"/>
                <w:szCs w:val="22"/>
                <w:shd w:val="clear" w:color="auto" w:fill="FFFFFF"/>
              </w:rPr>
              <w:t> </w:t>
            </w:r>
            <w:r w:rsidRPr="00BB13D4">
              <w:rPr>
                <w:rStyle w:val="year"/>
                <w:rFonts w:asciiTheme="minorHAnsi" w:hAnsiTheme="minorHAnsi" w:cstheme="minorHAnsi"/>
                <w:color w:val="auto"/>
                <w:sz w:val="22"/>
                <w:szCs w:val="22"/>
                <w:shd w:val="clear" w:color="auto" w:fill="FFFFFF"/>
              </w:rPr>
              <w:t>2021</w:t>
            </w:r>
            <w:r w:rsidRPr="00BB13D4">
              <w:rPr>
                <w:rFonts w:asciiTheme="minorHAnsi" w:hAnsiTheme="minorHAnsi" w:cstheme="minorHAnsi"/>
                <w:color w:val="auto"/>
                <w:sz w:val="22"/>
                <w:szCs w:val="22"/>
                <w:shd w:val="clear" w:color="auto" w:fill="FFFFFF"/>
              </w:rPr>
              <w:t> </w:t>
            </w:r>
            <w:r w:rsidRPr="00BB13D4">
              <w:rPr>
                <w:rStyle w:val="volume"/>
                <w:rFonts w:asciiTheme="minorHAnsi" w:hAnsiTheme="minorHAnsi" w:cstheme="minorHAnsi"/>
                <w:color w:val="auto"/>
                <w:sz w:val="22"/>
                <w:szCs w:val="22"/>
                <w:shd w:val="clear" w:color="auto" w:fill="FFFFFF"/>
              </w:rPr>
              <w:t>17</w:t>
            </w:r>
            <w:r w:rsidRPr="00BB13D4">
              <w:rPr>
                <w:rFonts w:asciiTheme="minorHAnsi" w:hAnsiTheme="minorHAnsi" w:cstheme="minorHAnsi"/>
                <w:color w:val="auto"/>
                <w:sz w:val="22"/>
                <w:szCs w:val="22"/>
                <w:shd w:val="clear" w:color="auto" w:fill="FFFFFF"/>
              </w:rPr>
              <w:t>:</w:t>
            </w:r>
            <w:r w:rsidRPr="00BB13D4">
              <w:rPr>
                <w:rStyle w:val="issue"/>
                <w:rFonts w:asciiTheme="minorHAnsi" w:hAnsiTheme="minorHAnsi" w:cstheme="minorHAnsi"/>
                <w:color w:val="auto"/>
                <w:sz w:val="22"/>
                <w:szCs w:val="22"/>
                <w:shd w:val="clear" w:color="auto" w:fill="FFFFFF"/>
              </w:rPr>
              <w:t>1</w:t>
            </w:r>
            <w:r w:rsidRPr="00BB13D4">
              <w:rPr>
                <w:rFonts w:asciiTheme="minorHAnsi" w:hAnsiTheme="minorHAnsi" w:cstheme="minorHAnsi"/>
                <w:color w:val="auto"/>
                <w:sz w:val="22"/>
                <w:szCs w:val="22"/>
                <w:shd w:val="clear" w:color="auto" w:fill="FFFFFF"/>
              </w:rPr>
              <w:t>, </w:t>
            </w:r>
            <w:r w:rsidRPr="00BB13D4">
              <w:rPr>
                <w:rStyle w:val="page"/>
                <w:rFonts w:asciiTheme="minorHAnsi" w:hAnsiTheme="minorHAnsi" w:cstheme="minorHAnsi"/>
                <w:color w:val="auto"/>
                <w:sz w:val="22"/>
                <w:szCs w:val="22"/>
                <w:shd w:val="clear" w:color="auto" w:fill="FFFFFF"/>
              </w:rPr>
              <w:t>309-334</w:t>
            </w:r>
          </w:p>
          <w:p w14:paraId="41C0A95C" w14:textId="2E37C62A" w:rsidR="00E373E5" w:rsidRPr="00E373E5" w:rsidRDefault="00E373E5" w:rsidP="00E373E5">
            <w:pPr>
              <w:rPr>
                <w:rFonts w:asciiTheme="minorHAnsi" w:hAnsiTheme="minorHAnsi" w:cstheme="minorHAnsi"/>
                <w:b/>
                <w:sz w:val="22"/>
                <w:szCs w:val="22"/>
              </w:rPr>
            </w:pPr>
          </w:p>
        </w:tc>
      </w:tr>
      <w:tr w:rsidR="00E373E5" w:rsidRPr="00BB13D4" w14:paraId="2B4C553F" w14:textId="77777777" w:rsidTr="00E373E5">
        <w:tc>
          <w:tcPr>
            <w:tcW w:w="543" w:type="pct"/>
          </w:tcPr>
          <w:p w14:paraId="13F7D65B" w14:textId="77777777" w:rsidR="00E373E5" w:rsidRPr="00BB13D4" w:rsidRDefault="00E373E5" w:rsidP="00E373E5">
            <w:pPr>
              <w:pStyle w:val="TableData"/>
              <w:framePr w:hSpace="0" w:wrap="auto" w:vAnchor="margin" w:hAnchor="text" w:xAlign="left" w:yAlign="inline"/>
              <w:jc w:val="center"/>
            </w:pPr>
          </w:p>
        </w:tc>
        <w:tc>
          <w:tcPr>
            <w:tcW w:w="593" w:type="pct"/>
          </w:tcPr>
          <w:p w14:paraId="25E71E80" w14:textId="09FF771A"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Pr="00BB13D4">
              <w:rPr>
                <w:rFonts w:asciiTheme="minorHAnsi" w:hAnsiTheme="minorHAnsi" w:cstheme="minorHAnsi"/>
                <w:b/>
                <w:sz w:val="22"/>
                <w:szCs w:val="22"/>
              </w:rPr>
              <w:t xml:space="preserve">  Nov. 10</w:t>
            </w:r>
          </w:p>
        </w:tc>
        <w:tc>
          <w:tcPr>
            <w:tcW w:w="3863" w:type="pct"/>
            <w:vAlign w:val="center"/>
          </w:tcPr>
          <w:p w14:paraId="403E577E" w14:textId="77777777" w:rsidR="00E373E5" w:rsidRPr="00BB13D4" w:rsidRDefault="00E373E5" w:rsidP="00E373E5">
            <w:pPr>
              <w:rPr>
                <w:rFonts w:asciiTheme="minorHAnsi" w:hAnsiTheme="minorHAnsi" w:cstheme="minorHAnsi"/>
                <w:b/>
                <w:sz w:val="22"/>
                <w:szCs w:val="22"/>
              </w:rPr>
            </w:pPr>
          </w:p>
          <w:p w14:paraId="095E9072" w14:textId="77777777" w:rsidR="00E373E5" w:rsidRPr="00BB13D4" w:rsidRDefault="00E373E5" w:rsidP="00E373E5">
            <w:pPr>
              <w:rPr>
                <w:rFonts w:asciiTheme="minorHAnsi" w:hAnsiTheme="minorHAnsi" w:cstheme="minorHAnsi"/>
                <w:b/>
                <w:sz w:val="22"/>
                <w:szCs w:val="22"/>
              </w:rPr>
            </w:pPr>
          </w:p>
          <w:p w14:paraId="55EE17A2" w14:textId="6AFCAA7D" w:rsidR="00E373E5" w:rsidRDefault="00E373E5" w:rsidP="00E373E5">
            <w:pPr>
              <w:rPr>
                <w:rFonts w:asciiTheme="minorHAnsi" w:hAnsiTheme="minorHAnsi" w:cstheme="minorHAnsi"/>
                <w:b/>
                <w:sz w:val="22"/>
                <w:szCs w:val="22"/>
              </w:rPr>
            </w:pPr>
            <w:r>
              <w:rPr>
                <w:rFonts w:asciiTheme="minorHAnsi" w:hAnsiTheme="minorHAnsi" w:cstheme="minorHAnsi"/>
                <w:b/>
                <w:sz w:val="22"/>
                <w:szCs w:val="22"/>
              </w:rPr>
              <w:t>Research paper data analysis draft due</w:t>
            </w:r>
          </w:p>
          <w:p w14:paraId="7A256C73" w14:textId="08BE7F7A" w:rsidR="00E373E5" w:rsidRDefault="00E373E5" w:rsidP="00E373E5">
            <w:pPr>
              <w:rPr>
                <w:rFonts w:asciiTheme="minorHAnsi" w:hAnsiTheme="minorHAnsi" w:cstheme="minorHAnsi"/>
                <w:b/>
                <w:sz w:val="22"/>
                <w:szCs w:val="22"/>
              </w:rPr>
            </w:pPr>
          </w:p>
          <w:p w14:paraId="0F2D1D00" w14:textId="52894421" w:rsidR="00E373E5" w:rsidRDefault="00E373E5" w:rsidP="00E373E5">
            <w:pPr>
              <w:rPr>
                <w:rFonts w:asciiTheme="minorHAnsi" w:hAnsiTheme="minorHAnsi" w:cstheme="minorHAnsi"/>
                <w:b/>
                <w:sz w:val="22"/>
                <w:szCs w:val="22"/>
              </w:rPr>
            </w:pPr>
            <w:r>
              <w:rPr>
                <w:rFonts w:asciiTheme="minorHAnsi" w:hAnsiTheme="minorHAnsi" w:cstheme="minorHAnsi"/>
                <w:b/>
                <w:sz w:val="22"/>
                <w:szCs w:val="22"/>
              </w:rPr>
              <w:t>Guest lecture on communicating social science research in the public sphere.</w:t>
            </w:r>
          </w:p>
          <w:p w14:paraId="297EAB2D" w14:textId="77777777" w:rsidR="00E373E5" w:rsidRDefault="00E373E5" w:rsidP="00E373E5">
            <w:pPr>
              <w:rPr>
                <w:rFonts w:asciiTheme="minorHAnsi" w:hAnsiTheme="minorHAnsi" w:cstheme="minorHAnsi"/>
                <w:b/>
                <w:sz w:val="22"/>
                <w:szCs w:val="22"/>
              </w:rPr>
            </w:pPr>
          </w:p>
          <w:p w14:paraId="2E89EC3E" w14:textId="7B998069" w:rsidR="00E373E5" w:rsidRPr="00E373E5" w:rsidRDefault="00E373E5" w:rsidP="00E373E5">
            <w:pPr>
              <w:shd w:val="clear" w:color="auto" w:fill="FFFFFF"/>
              <w:rPr>
                <w:rFonts w:asciiTheme="minorHAnsi" w:hAnsiTheme="minorHAnsi" w:cstheme="minorHAnsi"/>
                <w:sz w:val="22"/>
                <w:szCs w:val="22"/>
              </w:rPr>
            </w:pPr>
          </w:p>
        </w:tc>
      </w:tr>
      <w:tr w:rsidR="00E373E5" w:rsidRPr="00BB13D4" w14:paraId="3BA38CBE" w14:textId="7F77B713" w:rsidTr="00E373E5">
        <w:tc>
          <w:tcPr>
            <w:tcW w:w="543" w:type="pct"/>
          </w:tcPr>
          <w:p w14:paraId="5C86DDEF" w14:textId="77777777" w:rsidR="00E373E5" w:rsidRPr="00BB13D4" w:rsidRDefault="00E373E5" w:rsidP="00E373E5">
            <w:pPr>
              <w:pStyle w:val="TableData"/>
              <w:framePr w:hSpace="0" w:wrap="auto" w:vAnchor="margin" w:hAnchor="text" w:xAlign="left" w:yAlign="inline"/>
              <w:jc w:val="center"/>
            </w:pPr>
            <w:r w:rsidRPr="00BB13D4">
              <w:t>13</w:t>
            </w:r>
          </w:p>
        </w:tc>
        <w:tc>
          <w:tcPr>
            <w:tcW w:w="593" w:type="pct"/>
          </w:tcPr>
          <w:p w14:paraId="41C3B7B1" w14:textId="1861A25A"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Pr="00BB13D4">
              <w:rPr>
                <w:rFonts w:asciiTheme="minorHAnsi" w:hAnsiTheme="minorHAnsi" w:cstheme="minorHAnsi"/>
                <w:b/>
                <w:sz w:val="22"/>
                <w:szCs w:val="22"/>
              </w:rPr>
              <w:t xml:space="preserve"> Nov. 15</w:t>
            </w:r>
          </w:p>
        </w:tc>
        <w:tc>
          <w:tcPr>
            <w:tcW w:w="3863" w:type="pct"/>
            <w:vAlign w:val="center"/>
          </w:tcPr>
          <w:p w14:paraId="424655A4" w14:textId="77777777" w:rsidR="00E373E5" w:rsidRPr="00BB13D4" w:rsidRDefault="00E373E5" w:rsidP="00E373E5">
            <w:pPr>
              <w:ind w:left="1080"/>
              <w:rPr>
                <w:rFonts w:asciiTheme="minorHAnsi" w:hAnsiTheme="minorHAnsi" w:cstheme="minorHAnsi"/>
                <w:sz w:val="22"/>
                <w:szCs w:val="22"/>
              </w:rPr>
            </w:pPr>
          </w:p>
          <w:p w14:paraId="40AC6E66" w14:textId="77777777" w:rsidR="00E373E5" w:rsidRPr="00BB13D4" w:rsidRDefault="00E373E5" w:rsidP="00E373E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Spatial and housing inequality    </w:t>
            </w:r>
          </w:p>
          <w:p w14:paraId="70B0EB65" w14:textId="262C8FB0" w:rsidR="00E373E5" w:rsidRPr="00BB13D4" w:rsidRDefault="00E373E5" w:rsidP="00E373E5">
            <w:pPr>
              <w:pStyle w:val="ListParagraph"/>
              <w:numPr>
                <w:ilvl w:val="0"/>
                <w:numId w:val="46"/>
              </w:numPr>
              <w:rPr>
                <w:rFonts w:asciiTheme="minorHAnsi" w:eastAsia="Times New Roman" w:hAnsiTheme="minorHAnsi" w:cstheme="minorHAnsi"/>
                <w:color w:val="auto"/>
                <w:sz w:val="22"/>
                <w:szCs w:val="22"/>
              </w:rPr>
            </w:pPr>
            <w:r w:rsidRPr="00BB13D4">
              <w:rPr>
                <w:rFonts w:asciiTheme="minorHAnsi" w:eastAsia="Times New Roman" w:hAnsiTheme="minorHAnsi" w:cstheme="minorHAnsi"/>
                <w:color w:val="auto"/>
                <w:sz w:val="22"/>
                <w:szCs w:val="22"/>
              </w:rPr>
              <w:t>Matthew Desmond. 2012. “Eviction and the Reproduction of Urban Poverty.” American Journal of Sociology 118:88-113.</w:t>
            </w:r>
          </w:p>
          <w:p w14:paraId="53E9C5E3" w14:textId="111F2D80" w:rsidR="00E373E5" w:rsidRPr="00BB13D4" w:rsidRDefault="00E373E5" w:rsidP="00E373E5">
            <w:pPr>
              <w:numPr>
                <w:ilvl w:val="0"/>
                <w:numId w:val="46"/>
              </w:numPr>
              <w:rPr>
                <w:rFonts w:asciiTheme="minorHAnsi" w:hAnsiTheme="minorHAnsi" w:cstheme="minorHAnsi"/>
                <w:sz w:val="22"/>
                <w:szCs w:val="22"/>
              </w:rPr>
            </w:pPr>
            <w:r w:rsidRPr="00BB13D4">
              <w:rPr>
                <w:rFonts w:asciiTheme="minorHAnsi" w:hAnsiTheme="minorHAnsi" w:cstheme="minorHAnsi"/>
                <w:sz w:val="22"/>
                <w:szCs w:val="22"/>
              </w:rPr>
              <w:t xml:space="preserve">Faber, Jacob W., 2019. Segregation and the cost of money: Race, poverty, and the prevalence of alternative financial institutions. Social Forces, 98(2), pp.819-848. </w:t>
            </w:r>
            <w:hyperlink r:id="rId40" w:history="1">
              <w:r w:rsidRPr="00BB13D4">
                <w:rPr>
                  <w:rStyle w:val="Hyperlink"/>
                  <w:rFonts w:asciiTheme="minorHAnsi" w:hAnsiTheme="minorHAnsi" w:cstheme="minorHAnsi"/>
                  <w:color w:val="auto"/>
                  <w:sz w:val="22"/>
                  <w:szCs w:val="22"/>
                </w:rPr>
                <w:t>https://doi.org/10.1093/sf/soy129</w:t>
              </w:r>
            </w:hyperlink>
            <w:r w:rsidRPr="00BB13D4">
              <w:rPr>
                <w:rFonts w:asciiTheme="minorHAnsi" w:hAnsiTheme="minorHAnsi" w:cstheme="minorHAnsi"/>
                <w:sz w:val="22"/>
                <w:szCs w:val="22"/>
              </w:rPr>
              <w:t xml:space="preserve"> </w:t>
            </w:r>
          </w:p>
          <w:p w14:paraId="5D7B8C73" w14:textId="67C7FA62" w:rsidR="00E373E5" w:rsidRPr="00BB13D4" w:rsidRDefault="00E373E5" w:rsidP="00E373E5">
            <w:pPr>
              <w:rPr>
                <w:rFonts w:asciiTheme="minorHAnsi" w:hAnsiTheme="minorHAnsi" w:cstheme="minorHAnsi"/>
                <w:sz w:val="22"/>
                <w:szCs w:val="22"/>
              </w:rPr>
            </w:pPr>
          </w:p>
          <w:p w14:paraId="4EC37670" w14:textId="52D70B1A" w:rsidR="00E373E5" w:rsidRPr="00BB13D4" w:rsidRDefault="00E373E5" w:rsidP="00E373E5">
            <w:pPr>
              <w:rPr>
                <w:rFonts w:asciiTheme="minorHAnsi" w:hAnsiTheme="minorHAnsi" w:cstheme="minorHAnsi"/>
                <w:sz w:val="22"/>
                <w:szCs w:val="22"/>
              </w:rPr>
            </w:pPr>
          </w:p>
        </w:tc>
      </w:tr>
      <w:tr w:rsidR="00E373E5" w:rsidRPr="00BB13D4" w14:paraId="1CB69233" w14:textId="77777777" w:rsidTr="00E373E5">
        <w:tc>
          <w:tcPr>
            <w:tcW w:w="543" w:type="pct"/>
          </w:tcPr>
          <w:p w14:paraId="27379812" w14:textId="77777777" w:rsidR="00E373E5" w:rsidRPr="00BB13D4" w:rsidRDefault="00E373E5" w:rsidP="00E373E5">
            <w:pPr>
              <w:pStyle w:val="TableData"/>
              <w:framePr w:hSpace="0" w:wrap="auto" w:vAnchor="margin" w:hAnchor="text" w:xAlign="left" w:yAlign="inline"/>
              <w:jc w:val="center"/>
            </w:pPr>
          </w:p>
        </w:tc>
        <w:tc>
          <w:tcPr>
            <w:tcW w:w="593" w:type="pct"/>
          </w:tcPr>
          <w:p w14:paraId="1AD1AA02" w14:textId="251CCC10"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Thursday</w:t>
            </w:r>
            <w:r w:rsidRPr="00BB13D4">
              <w:rPr>
                <w:rFonts w:asciiTheme="minorHAnsi" w:hAnsiTheme="minorHAnsi" w:cstheme="minorHAnsi"/>
                <w:b/>
                <w:sz w:val="22"/>
                <w:szCs w:val="22"/>
              </w:rPr>
              <w:t xml:space="preserve">  Nov. 17</w:t>
            </w:r>
          </w:p>
        </w:tc>
        <w:tc>
          <w:tcPr>
            <w:tcW w:w="3863" w:type="pct"/>
            <w:vAlign w:val="center"/>
          </w:tcPr>
          <w:p w14:paraId="3CB4B9B2" w14:textId="77777777" w:rsidR="00E373E5" w:rsidRPr="00BB13D4" w:rsidRDefault="00E373E5" w:rsidP="00E373E5">
            <w:pPr>
              <w:ind w:left="1080"/>
              <w:rPr>
                <w:rFonts w:asciiTheme="minorHAnsi" w:hAnsiTheme="minorHAnsi" w:cstheme="minorHAnsi"/>
                <w:sz w:val="22"/>
                <w:szCs w:val="22"/>
              </w:rPr>
            </w:pPr>
          </w:p>
          <w:p w14:paraId="75C87F4A" w14:textId="65DDE4C2" w:rsidR="00E373E5" w:rsidRPr="00BB13D4" w:rsidRDefault="00E373E5" w:rsidP="00E373E5">
            <w:pPr>
              <w:rPr>
                <w:rFonts w:asciiTheme="minorHAnsi" w:hAnsiTheme="minorHAnsi" w:cstheme="minorHAnsi"/>
                <w:sz w:val="22"/>
                <w:szCs w:val="22"/>
              </w:rPr>
            </w:pPr>
          </w:p>
          <w:p w14:paraId="0C9DD227" w14:textId="682C4667" w:rsidR="00E373E5" w:rsidRPr="00A5101C" w:rsidRDefault="00E373E5" w:rsidP="00E373E5">
            <w:pPr>
              <w:rPr>
                <w:rFonts w:asciiTheme="minorHAnsi" w:hAnsiTheme="minorHAnsi" w:cstheme="minorHAnsi"/>
                <w:b/>
                <w:bCs/>
                <w:sz w:val="22"/>
                <w:szCs w:val="22"/>
              </w:rPr>
            </w:pPr>
            <w:r w:rsidRPr="00A5101C">
              <w:rPr>
                <w:rFonts w:asciiTheme="minorHAnsi" w:hAnsiTheme="minorHAnsi" w:cstheme="minorHAnsi"/>
                <w:b/>
                <w:bCs/>
                <w:sz w:val="22"/>
                <w:szCs w:val="22"/>
              </w:rPr>
              <w:t>Housing policy</w:t>
            </w:r>
          </w:p>
          <w:p w14:paraId="5885908C" w14:textId="77777777" w:rsidR="00E373E5" w:rsidRPr="00BB13D4" w:rsidRDefault="00E373E5" w:rsidP="00E373E5">
            <w:pPr>
              <w:numPr>
                <w:ilvl w:val="0"/>
                <w:numId w:val="46"/>
              </w:numPr>
              <w:rPr>
                <w:rStyle w:val="Hyperlink"/>
                <w:rFonts w:asciiTheme="minorHAnsi" w:hAnsiTheme="minorHAnsi" w:cstheme="minorHAnsi"/>
                <w:color w:val="auto"/>
                <w:sz w:val="22"/>
                <w:szCs w:val="22"/>
                <w:u w:val="none"/>
              </w:rPr>
            </w:pPr>
            <w:r w:rsidRPr="00BB13D4">
              <w:rPr>
                <w:rFonts w:asciiTheme="minorHAnsi" w:hAnsiTheme="minorHAnsi" w:cstheme="minorHAnsi"/>
                <w:sz w:val="22"/>
                <w:szCs w:val="22"/>
              </w:rPr>
              <w:t xml:space="preserve">Pattillo, Mary. “Housing: Commodity versus right.” </w:t>
            </w:r>
            <w:r w:rsidRPr="00BB13D4">
              <w:rPr>
                <w:rFonts w:asciiTheme="minorHAnsi" w:hAnsiTheme="minorHAnsi" w:cstheme="minorHAnsi"/>
                <w:i/>
                <w:iCs/>
                <w:sz w:val="22"/>
                <w:szCs w:val="22"/>
              </w:rPr>
              <w:t>Annual Review of Sociology</w:t>
            </w:r>
            <w:r w:rsidRPr="00BB13D4">
              <w:rPr>
                <w:rFonts w:asciiTheme="minorHAnsi" w:hAnsiTheme="minorHAnsi" w:cstheme="minorHAnsi"/>
                <w:sz w:val="22"/>
                <w:szCs w:val="22"/>
              </w:rPr>
              <w:t xml:space="preserve"> 39 (2013): 509-531.  </w:t>
            </w:r>
            <w:hyperlink r:id="rId41" w:history="1">
              <w:r w:rsidRPr="00BB13D4">
                <w:rPr>
                  <w:rStyle w:val="Hyperlink"/>
                  <w:rFonts w:asciiTheme="minorHAnsi" w:eastAsiaTheme="majorEastAsia" w:hAnsiTheme="minorHAnsi" w:cstheme="minorHAnsi"/>
                  <w:color w:val="auto"/>
                  <w:sz w:val="22"/>
                  <w:szCs w:val="22"/>
                </w:rPr>
                <w:t>https://doi.org/10.1146/annurev-soc-071312-145611</w:t>
              </w:r>
            </w:hyperlink>
          </w:p>
          <w:p w14:paraId="7873BC6E" w14:textId="4579462A" w:rsidR="00E373E5" w:rsidRPr="00BB13D4" w:rsidRDefault="00E373E5" w:rsidP="00E373E5">
            <w:pPr>
              <w:ind w:left="1080"/>
              <w:rPr>
                <w:rFonts w:asciiTheme="minorHAnsi" w:hAnsiTheme="minorHAnsi" w:cstheme="minorHAnsi"/>
                <w:sz w:val="22"/>
                <w:szCs w:val="22"/>
              </w:rPr>
            </w:pPr>
          </w:p>
        </w:tc>
      </w:tr>
      <w:tr w:rsidR="00E373E5" w:rsidRPr="00BB13D4" w14:paraId="4E4FAF0F" w14:textId="49C0A5F4" w:rsidTr="00E373E5">
        <w:tc>
          <w:tcPr>
            <w:tcW w:w="543" w:type="pct"/>
          </w:tcPr>
          <w:p w14:paraId="0C5B17A3" w14:textId="77777777" w:rsidR="00E373E5" w:rsidRPr="00BB13D4" w:rsidRDefault="00E373E5" w:rsidP="00E373E5">
            <w:pPr>
              <w:pStyle w:val="TableData"/>
              <w:framePr w:hSpace="0" w:wrap="auto" w:vAnchor="margin" w:hAnchor="text" w:xAlign="left" w:yAlign="inline"/>
              <w:jc w:val="center"/>
            </w:pPr>
            <w:r w:rsidRPr="00BB13D4">
              <w:t>14</w:t>
            </w:r>
          </w:p>
        </w:tc>
        <w:tc>
          <w:tcPr>
            <w:tcW w:w="593" w:type="pct"/>
          </w:tcPr>
          <w:p w14:paraId="776EE7E4" w14:textId="6FBF3738" w:rsidR="00E373E5" w:rsidRPr="00BB13D4" w:rsidRDefault="00E373E5" w:rsidP="00E373E5">
            <w:pPr>
              <w:spacing w:before="480"/>
              <w:jc w:val="center"/>
              <w:rPr>
                <w:rFonts w:asciiTheme="minorHAnsi" w:hAnsiTheme="minorHAnsi" w:cstheme="minorHAnsi"/>
                <w:b/>
                <w:sz w:val="22"/>
                <w:szCs w:val="22"/>
              </w:rPr>
            </w:pPr>
            <w:r>
              <w:rPr>
                <w:rFonts w:asciiTheme="minorHAnsi" w:hAnsiTheme="minorHAnsi" w:cstheme="minorHAnsi"/>
                <w:b/>
                <w:sz w:val="22"/>
                <w:szCs w:val="22"/>
              </w:rPr>
              <w:t>Tuesday</w:t>
            </w:r>
            <w:r w:rsidRPr="00BB13D4">
              <w:rPr>
                <w:rFonts w:asciiTheme="minorHAnsi" w:hAnsiTheme="minorHAnsi" w:cstheme="minorHAnsi"/>
                <w:b/>
                <w:sz w:val="22"/>
                <w:szCs w:val="22"/>
              </w:rPr>
              <w:t xml:space="preserve"> Nov. 22</w:t>
            </w:r>
          </w:p>
        </w:tc>
        <w:tc>
          <w:tcPr>
            <w:tcW w:w="3863" w:type="pct"/>
            <w:vAlign w:val="center"/>
          </w:tcPr>
          <w:p w14:paraId="1D93D652" w14:textId="499C98A8" w:rsidR="00E373E5" w:rsidRPr="00BB13D4" w:rsidRDefault="00E373E5" w:rsidP="00E373E5">
            <w:pPr>
              <w:spacing w:before="480"/>
              <w:rPr>
                <w:rFonts w:asciiTheme="minorHAnsi" w:hAnsiTheme="minorHAnsi" w:cstheme="minorHAnsi"/>
                <w:b/>
                <w:sz w:val="22"/>
                <w:szCs w:val="22"/>
              </w:rPr>
            </w:pPr>
            <w:r w:rsidRPr="00BB13D4">
              <w:rPr>
                <w:rFonts w:asciiTheme="minorHAnsi" w:hAnsiTheme="minorHAnsi" w:cstheme="minorHAnsi"/>
                <w:b/>
                <w:sz w:val="22"/>
                <w:szCs w:val="22"/>
              </w:rPr>
              <w:t>Social solutions I</w:t>
            </w:r>
          </w:p>
          <w:p w14:paraId="16CF75C8" w14:textId="28DBAEB5" w:rsidR="00E373E5" w:rsidRPr="00BB13D4" w:rsidRDefault="00E373E5" w:rsidP="00E373E5">
            <w:pPr>
              <w:pStyle w:val="ListParagraph"/>
              <w:numPr>
                <w:ilvl w:val="0"/>
                <w:numId w:val="46"/>
              </w:numPr>
              <w:rPr>
                <w:rFonts w:asciiTheme="minorHAnsi" w:hAnsiTheme="minorHAnsi" w:cstheme="minorHAnsi"/>
                <w:color w:val="auto"/>
                <w:sz w:val="22"/>
                <w:szCs w:val="22"/>
              </w:rPr>
            </w:pPr>
            <w:r w:rsidRPr="00BB13D4">
              <w:rPr>
                <w:rFonts w:asciiTheme="minorHAnsi" w:hAnsiTheme="minorHAnsi" w:cstheme="minorHAnsi"/>
                <w:color w:val="auto"/>
                <w:sz w:val="22"/>
                <w:szCs w:val="22"/>
              </w:rPr>
              <w:lastRenderedPageBreak/>
              <w:t xml:space="preserve">Jackson, Michelle. 2021. </w:t>
            </w:r>
            <w:r w:rsidRPr="00BB13D4">
              <w:rPr>
                <w:rFonts w:asciiTheme="minorHAnsi" w:hAnsiTheme="minorHAnsi" w:cstheme="minorHAnsi"/>
                <w:i/>
                <w:iCs/>
                <w:color w:val="auto"/>
                <w:sz w:val="22"/>
                <w:szCs w:val="22"/>
              </w:rPr>
              <w:t>Manifesto for a Dream: Inequality, Constraint, and Radical Reform</w:t>
            </w:r>
            <w:r w:rsidRPr="00BB13D4">
              <w:rPr>
                <w:rFonts w:asciiTheme="minorHAnsi" w:hAnsiTheme="minorHAnsi" w:cstheme="minorHAnsi"/>
                <w:color w:val="auto"/>
                <w:sz w:val="22"/>
                <w:szCs w:val="22"/>
              </w:rPr>
              <w:t>. Stanford: Stanford University Press. Chapter 4, Pp. 73-100.</w:t>
            </w:r>
          </w:p>
          <w:p w14:paraId="19A4474A" w14:textId="77777777" w:rsidR="00E373E5" w:rsidRPr="00BB13D4" w:rsidRDefault="00E373E5" w:rsidP="00E373E5">
            <w:pPr>
              <w:rPr>
                <w:rFonts w:asciiTheme="minorHAnsi" w:hAnsiTheme="minorHAnsi" w:cstheme="minorHAnsi"/>
                <w:sz w:val="22"/>
                <w:szCs w:val="22"/>
              </w:rPr>
            </w:pPr>
          </w:p>
        </w:tc>
      </w:tr>
      <w:tr w:rsidR="00E373E5" w:rsidRPr="00BB13D4" w14:paraId="38DB97EA" w14:textId="77777777" w:rsidTr="00E373E5">
        <w:tc>
          <w:tcPr>
            <w:tcW w:w="543" w:type="pct"/>
          </w:tcPr>
          <w:p w14:paraId="170C6780" w14:textId="77777777" w:rsidR="00E373E5" w:rsidRPr="00BB13D4" w:rsidRDefault="00E373E5" w:rsidP="00E373E5">
            <w:pPr>
              <w:pStyle w:val="TableData"/>
              <w:framePr w:hSpace="0" w:wrap="auto" w:vAnchor="margin" w:hAnchor="text" w:xAlign="left" w:yAlign="inline"/>
              <w:jc w:val="center"/>
            </w:pPr>
          </w:p>
        </w:tc>
        <w:tc>
          <w:tcPr>
            <w:tcW w:w="593" w:type="pct"/>
          </w:tcPr>
          <w:p w14:paraId="51EB68D9" w14:textId="115D6DEE" w:rsidR="00E373E5" w:rsidRPr="00BB13D4" w:rsidRDefault="00E373E5" w:rsidP="00E373E5">
            <w:pPr>
              <w:pStyle w:val="TableData"/>
              <w:framePr w:hSpace="0" w:wrap="auto" w:vAnchor="margin" w:hAnchor="text" w:xAlign="left" w:yAlign="inline"/>
              <w:jc w:val="center"/>
            </w:pPr>
            <w:r w:rsidRPr="00BB13D4">
              <w:t xml:space="preserve">No Class </w:t>
            </w:r>
            <w:proofErr w:type="gramStart"/>
            <w:r w:rsidRPr="00BB13D4">
              <w:t>Thanks-giving</w:t>
            </w:r>
            <w:proofErr w:type="gramEnd"/>
          </w:p>
        </w:tc>
        <w:tc>
          <w:tcPr>
            <w:tcW w:w="3863" w:type="pct"/>
            <w:vAlign w:val="center"/>
          </w:tcPr>
          <w:p w14:paraId="4F223462" w14:textId="77777777" w:rsidR="00E373E5" w:rsidRPr="00BB13D4" w:rsidRDefault="00E373E5" w:rsidP="00E373E5">
            <w:pPr>
              <w:pStyle w:val="TableData"/>
              <w:framePr w:hSpace="0" w:wrap="auto" w:vAnchor="margin" w:hAnchor="text" w:xAlign="left" w:yAlign="inline"/>
            </w:pPr>
          </w:p>
        </w:tc>
      </w:tr>
      <w:tr w:rsidR="00E373E5" w:rsidRPr="00BB13D4" w14:paraId="5B8120E1" w14:textId="0DDBBB21" w:rsidTr="00E373E5">
        <w:tc>
          <w:tcPr>
            <w:tcW w:w="543" w:type="pct"/>
          </w:tcPr>
          <w:p w14:paraId="5DB565C1" w14:textId="74252EF3" w:rsidR="00E373E5" w:rsidRPr="00BB13D4" w:rsidRDefault="00E373E5" w:rsidP="00E373E5">
            <w:pPr>
              <w:pStyle w:val="TableData"/>
              <w:framePr w:hSpace="0" w:wrap="auto" w:vAnchor="margin" w:hAnchor="text" w:xAlign="left" w:yAlign="inline"/>
              <w:jc w:val="center"/>
            </w:pPr>
            <w:r w:rsidRPr="00BB13D4">
              <w:t>15</w:t>
            </w:r>
          </w:p>
        </w:tc>
        <w:tc>
          <w:tcPr>
            <w:tcW w:w="593" w:type="pct"/>
          </w:tcPr>
          <w:p w14:paraId="7770EDD8" w14:textId="10934E93" w:rsidR="00E373E5" w:rsidRPr="00BB13D4" w:rsidRDefault="00E373E5" w:rsidP="00E373E5">
            <w:pPr>
              <w:pStyle w:val="TableData"/>
              <w:framePr w:hSpace="0" w:wrap="auto" w:vAnchor="margin" w:hAnchor="text" w:xAlign="left" w:yAlign="inline"/>
              <w:jc w:val="center"/>
            </w:pPr>
            <w:r>
              <w:t>Tuesday</w:t>
            </w:r>
            <w:r w:rsidRPr="00BB13D4">
              <w:t xml:space="preserve"> Nov. 29</w:t>
            </w:r>
          </w:p>
        </w:tc>
        <w:tc>
          <w:tcPr>
            <w:tcW w:w="3863" w:type="pct"/>
            <w:vAlign w:val="center"/>
          </w:tcPr>
          <w:p w14:paraId="2FDF6BDD" w14:textId="77777777" w:rsidR="00E373E5" w:rsidRPr="00BB13D4" w:rsidRDefault="00E373E5" w:rsidP="00E373E5">
            <w:pPr>
              <w:spacing w:before="480"/>
              <w:rPr>
                <w:rFonts w:asciiTheme="minorHAnsi" w:hAnsiTheme="minorHAnsi" w:cstheme="minorHAnsi"/>
                <w:b/>
                <w:sz w:val="22"/>
                <w:szCs w:val="22"/>
              </w:rPr>
            </w:pPr>
            <w:r w:rsidRPr="00BB13D4">
              <w:rPr>
                <w:rFonts w:asciiTheme="minorHAnsi" w:hAnsiTheme="minorHAnsi" w:cstheme="minorHAnsi"/>
                <w:b/>
                <w:sz w:val="22"/>
                <w:szCs w:val="22"/>
              </w:rPr>
              <w:t>Social solutions II</w:t>
            </w:r>
          </w:p>
          <w:p w14:paraId="296C4A67" w14:textId="2FC5014E" w:rsidR="00E373E5" w:rsidRPr="00BB13D4" w:rsidRDefault="00E373E5" w:rsidP="00E373E5">
            <w:pPr>
              <w:rPr>
                <w:rFonts w:asciiTheme="minorHAnsi" w:hAnsiTheme="minorHAnsi" w:cstheme="minorHAnsi"/>
                <w:sz w:val="22"/>
                <w:szCs w:val="22"/>
              </w:rPr>
            </w:pPr>
            <w:r w:rsidRPr="00BB13D4">
              <w:rPr>
                <w:rFonts w:asciiTheme="minorHAnsi" w:hAnsiTheme="minorHAnsi" w:cstheme="minorHAnsi"/>
                <w:sz w:val="22"/>
                <w:szCs w:val="22"/>
              </w:rPr>
              <w:t>Choose two of the following:</w:t>
            </w:r>
          </w:p>
          <w:p w14:paraId="2A74EA54" w14:textId="77777777" w:rsidR="00E373E5" w:rsidRPr="006630E5" w:rsidRDefault="00E373E5" w:rsidP="00E373E5">
            <w:pPr>
              <w:numPr>
                <w:ilvl w:val="0"/>
                <w:numId w:val="46"/>
              </w:numPr>
              <w:rPr>
                <w:rFonts w:asciiTheme="minorHAnsi" w:hAnsiTheme="minorHAnsi" w:cstheme="minorHAnsi"/>
                <w:sz w:val="22"/>
                <w:szCs w:val="22"/>
              </w:rPr>
            </w:pPr>
            <w:r w:rsidRPr="006630E5">
              <w:rPr>
                <w:rFonts w:asciiTheme="minorHAnsi" w:hAnsiTheme="minorHAnsi" w:cstheme="minorHAnsi"/>
                <w:sz w:val="22"/>
                <w:szCs w:val="22"/>
              </w:rPr>
              <w:t xml:space="preserve">Wright, Erik Olin (2013). Transforming Capitalism through Real Utopias. </w:t>
            </w:r>
            <w:r w:rsidRPr="006630E5">
              <w:rPr>
                <w:rFonts w:asciiTheme="minorHAnsi" w:hAnsiTheme="minorHAnsi" w:cstheme="minorHAnsi"/>
                <w:i/>
                <w:sz w:val="22"/>
                <w:szCs w:val="22"/>
              </w:rPr>
              <w:t>American Sociological Review</w:t>
            </w:r>
            <w:r w:rsidRPr="006630E5">
              <w:rPr>
                <w:rFonts w:asciiTheme="minorHAnsi" w:hAnsiTheme="minorHAnsi" w:cstheme="minorHAnsi"/>
                <w:sz w:val="22"/>
                <w:szCs w:val="22"/>
              </w:rPr>
              <w:t xml:space="preserve">, 78(1), 1–25. </w:t>
            </w:r>
            <w:hyperlink r:id="rId42" w:history="1">
              <w:r w:rsidRPr="006630E5">
                <w:rPr>
                  <w:rStyle w:val="Hyperlink"/>
                  <w:rFonts w:asciiTheme="minorHAnsi" w:hAnsiTheme="minorHAnsi" w:cstheme="minorHAnsi"/>
                  <w:color w:val="auto"/>
                  <w:sz w:val="22"/>
                  <w:szCs w:val="22"/>
                </w:rPr>
                <w:t>https://doi.org/10.1177/0003122412468882</w:t>
              </w:r>
            </w:hyperlink>
            <w:r w:rsidRPr="006630E5">
              <w:rPr>
                <w:rFonts w:asciiTheme="minorHAnsi" w:hAnsiTheme="minorHAnsi" w:cstheme="minorHAnsi"/>
                <w:sz w:val="22"/>
                <w:szCs w:val="22"/>
              </w:rPr>
              <w:t xml:space="preserve"> </w:t>
            </w:r>
          </w:p>
          <w:p w14:paraId="624E61B8" w14:textId="77777777" w:rsidR="00E373E5" w:rsidRPr="006630E5" w:rsidRDefault="00E373E5" w:rsidP="00E373E5">
            <w:pPr>
              <w:numPr>
                <w:ilvl w:val="0"/>
                <w:numId w:val="46"/>
              </w:numPr>
              <w:rPr>
                <w:rFonts w:asciiTheme="minorHAnsi" w:hAnsiTheme="minorHAnsi" w:cstheme="minorHAnsi"/>
                <w:sz w:val="22"/>
                <w:szCs w:val="22"/>
                <w:u w:val="single"/>
              </w:rPr>
            </w:pPr>
            <w:r w:rsidRPr="006630E5">
              <w:rPr>
                <w:rFonts w:asciiTheme="minorHAnsi" w:hAnsiTheme="minorHAnsi" w:cstheme="minorHAnsi"/>
                <w:sz w:val="22"/>
                <w:szCs w:val="22"/>
              </w:rPr>
              <w:t xml:space="preserve">Lamont, Michèle. (2018). Addressing Recognition Gaps: </w:t>
            </w:r>
            <w:proofErr w:type="spellStart"/>
            <w:r w:rsidRPr="006630E5">
              <w:rPr>
                <w:rFonts w:asciiTheme="minorHAnsi" w:hAnsiTheme="minorHAnsi" w:cstheme="minorHAnsi"/>
                <w:sz w:val="22"/>
                <w:szCs w:val="22"/>
              </w:rPr>
              <w:t>Destigmatization</w:t>
            </w:r>
            <w:proofErr w:type="spellEnd"/>
            <w:r w:rsidRPr="006630E5">
              <w:rPr>
                <w:rFonts w:asciiTheme="minorHAnsi" w:hAnsiTheme="minorHAnsi" w:cstheme="minorHAnsi"/>
                <w:sz w:val="22"/>
                <w:szCs w:val="22"/>
              </w:rPr>
              <w:t xml:space="preserve"> and the Reduction of Inequality. </w:t>
            </w:r>
            <w:r w:rsidRPr="006630E5">
              <w:rPr>
                <w:rFonts w:asciiTheme="minorHAnsi" w:hAnsiTheme="minorHAnsi" w:cstheme="minorHAnsi"/>
                <w:i/>
                <w:sz w:val="22"/>
                <w:szCs w:val="22"/>
              </w:rPr>
              <w:t>American Sociological Review</w:t>
            </w:r>
            <w:r w:rsidRPr="006630E5">
              <w:rPr>
                <w:rFonts w:asciiTheme="minorHAnsi" w:hAnsiTheme="minorHAnsi" w:cstheme="minorHAnsi"/>
                <w:sz w:val="22"/>
                <w:szCs w:val="22"/>
              </w:rPr>
              <w:t xml:space="preserve">, 83(3), 419–444. </w:t>
            </w:r>
            <w:hyperlink r:id="rId43" w:history="1">
              <w:r w:rsidRPr="006630E5">
                <w:rPr>
                  <w:rStyle w:val="Hyperlink"/>
                  <w:rFonts w:asciiTheme="minorHAnsi" w:hAnsiTheme="minorHAnsi" w:cstheme="minorHAnsi"/>
                  <w:color w:val="auto"/>
                  <w:sz w:val="22"/>
                  <w:szCs w:val="22"/>
                </w:rPr>
                <w:t>https://doi.org/10.1177/0003122418773775</w:t>
              </w:r>
            </w:hyperlink>
          </w:p>
          <w:p w14:paraId="50C21327" w14:textId="77777777" w:rsidR="00E373E5" w:rsidRPr="00BB13D4" w:rsidRDefault="00E373E5" w:rsidP="00E373E5">
            <w:pPr>
              <w:numPr>
                <w:ilvl w:val="0"/>
                <w:numId w:val="46"/>
              </w:numPr>
              <w:rPr>
                <w:rFonts w:asciiTheme="minorHAnsi" w:hAnsiTheme="minorHAnsi" w:cstheme="minorHAnsi"/>
                <w:sz w:val="22"/>
                <w:szCs w:val="22"/>
                <w:u w:val="single"/>
              </w:rPr>
            </w:pPr>
            <w:r w:rsidRPr="006630E5">
              <w:rPr>
                <w:rFonts w:asciiTheme="minorHAnsi" w:hAnsiTheme="minorHAnsi" w:cstheme="minorHAnsi"/>
                <w:sz w:val="22"/>
                <w:szCs w:val="22"/>
              </w:rPr>
              <w:t>Williams CL. Life Support: The Problems of Working for a Living. American Sociological Review. 2021;86(2):191-200.</w:t>
            </w:r>
            <w:r w:rsidRPr="006630E5">
              <w:rPr>
                <w:rFonts w:asciiTheme="minorHAnsi" w:hAnsiTheme="minorHAnsi" w:cstheme="minorHAnsi"/>
                <w:sz w:val="22"/>
                <w:szCs w:val="22"/>
                <w:u w:val="single"/>
              </w:rPr>
              <w:t xml:space="preserve"> </w:t>
            </w:r>
            <w:hyperlink r:id="rId44" w:history="1">
              <w:r w:rsidRPr="006630E5">
                <w:rPr>
                  <w:rStyle w:val="Hyperlink"/>
                  <w:rFonts w:asciiTheme="minorHAnsi" w:hAnsiTheme="minorHAnsi" w:cstheme="minorHAnsi"/>
                  <w:color w:val="auto"/>
                  <w:sz w:val="22"/>
                  <w:szCs w:val="22"/>
                </w:rPr>
                <w:t>https://doi.org/10.1177/0003122421997063</w:t>
              </w:r>
            </w:hyperlink>
            <w:r w:rsidRPr="006630E5">
              <w:rPr>
                <w:rFonts w:asciiTheme="minorHAnsi" w:hAnsiTheme="minorHAnsi" w:cstheme="minorHAnsi"/>
                <w:sz w:val="22"/>
                <w:szCs w:val="22"/>
                <w:u w:val="single"/>
              </w:rPr>
              <w:t xml:space="preserve">  </w:t>
            </w:r>
          </w:p>
          <w:p w14:paraId="57F7976F" w14:textId="77777777" w:rsidR="00E373E5" w:rsidRPr="00BB13D4" w:rsidRDefault="00E373E5" w:rsidP="00E373E5">
            <w:pPr>
              <w:numPr>
                <w:ilvl w:val="0"/>
                <w:numId w:val="46"/>
              </w:numPr>
              <w:rPr>
                <w:rStyle w:val="Hyperlink"/>
                <w:rFonts w:asciiTheme="minorHAnsi" w:hAnsiTheme="minorHAnsi" w:cstheme="minorHAnsi"/>
                <w:color w:val="auto"/>
                <w:sz w:val="22"/>
                <w:szCs w:val="22"/>
              </w:rPr>
            </w:pPr>
            <w:proofErr w:type="gramStart"/>
            <w:r w:rsidRPr="00BB13D4">
              <w:rPr>
                <w:rFonts w:asciiTheme="minorHAnsi" w:hAnsiTheme="minorHAnsi" w:cstheme="minorHAnsi"/>
                <w:sz w:val="22"/>
                <w:szCs w:val="22"/>
              </w:rPr>
              <w:t>August,</w:t>
            </w:r>
            <w:proofErr w:type="gramEnd"/>
            <w:r w:rsidRPr="00BB13D4">
              <w:rPr>
                <w:rFonts w:asciiTheme="minorHAnsi" w:hAnsiTheme="minorHAnsi" w:cstheme="minorHAnsi"/>
                <w:sz w:val="22"/>
                <w:szCs w:val="22"/>
              </w:rPr>
              <w:t xml:space="preserve"> 2021. ASA President Aldon Morris delivers the ASA Presidential Address “A Sociology for the 21st Century: Incorporating the Du </w:t>
            </w:r>
            <w:proofErr w:type="spellStart"/>
            <w:r w:rsidRPr="00BB13D4">
              <w:rPr>
                <w:rFonts w:asciiTheme="minorHAnsi" w:hAnsiTheme="minorHAnsi" w:cstheme="minorHAnsi"/>
                <w:sz w:val="22"/>
                <w:szCs w:val="22"/>
              </w:rPr>
              <w:t>Boisian</w:t>
            </w:r>
            <w:proofErr w:type="spellEnd"/>
            <w:r w:rsidRPr="00BB13D4">
              <w:rPr>
                <w:rFonts w:asciiTheme="minorHAnsi" w:hAnsiTheme="minorHAnsi" w:cstheme="minorHAnsi"/>
                <w:sz w:val="22"/>
                <w:szCs w:val="22"/>
              </w:rPr>
              <w:t xml:space="preserve"> Challenge.” </w:t>
            </w:r>
            <w:hyperlink r:id="rId45" w:history="1">
              <w:r w:rsidRPr="00BB13D4">
                <w:rPr>
                  <w:rStyle w:val="Hyperlink"/>
                  <w:rFonts w:asciiTheme="minorHAnsi" w:hAnsiTheme="minorHAnsi" w:cstheme="minorHAnsi"/>
                  <w:color w:val="auto"/>
                  <w:sz w:val="22"/>
                  <w:szCs w:val="22"/>
                </w:rPr>
                <w:t>https://vimeo.com/582544449</w:t>
              </w:r>
            </w:hyperlink>
            <w:r w:rsidRPr="00BB13D4">
              <w:rPr>
                <w:rStyle w:val="Hyperlink"/>
                <w:rFonts w:asciiTheme="minorHAnsi" w:hAnsiTheme="minorHAnsi" w:cstheme="minorHAnsi"/>
                <w:color w:val="auto"/>
                <w:sz w:val="22"/>
                <w:szCs w:val="22"/>
              </w:rPr>
              <w:t xml:space="preserve">  [Only available as video: Written version to be published in February 2022.]</w:t>
            </w:r>
          </w:p>
          <w:p w14:paraId="089BC92B" w14:textId="6525032C" w:rsidR="00E373E5" w:rsidRPr="00BB13D4" w:rsidRDefault="00E373E5" w:rsidP="00E373E5">
            <w:pPr>
              <w:ind w:left="1080"/>
              <w:rPr>
                <w:rFonts w:asciiTheme="minorHAnsi" w:hAnsiTheme="minorHAnsi" w:cstheme="minorHAnsi"/>
                <w:sz w:val="22"/>
                <w:szCs w:val="22"/>
                <w:u w:val="single"/>
              </w:rPr>
            </w:pPr>
          </w:p>
        </w:tc>
      </w:tr>
      <w:tr w:rsidR="00E373E5" w:rsidRPr="00BB13D4" w14:paraId="0840709F" w14:textId="77777777" w:rsidTr="00E373E5">
        <w:tc>
          <w:tcPr>
            <w:tcW w:w="543" w:type="pct"/>
          </w:tcPr>
          <w:p w14:paraId="6BE115E8" w14:textId="77777777" w:rsidR="00E373E5" w:rsidRPr="00BB13D4" w:rsidRDefault="00E373E5" w:rsidP="00E373E5">
            <w:pPr>
              <w:pStyle w:val="TableData"/>
              <w:framePr w:hSpace="0" w:wrap="auto" w:vAnchor="margin" w:hAnchor="text" w:xAlign="left" w:yAlign="inline"/>
              <w:jc w:val="center"/>
            </w:pPr>
          </w:p>
        </w:tc>
        <w:tc>
          <w:tcPr>
            <w:tcW w:w="593" w:type="pct"/>
          </w:tcPr>
          <w:p w14:paraId="351247D0" w14:textId="49C6CF6E" w:rsidR="00E373E5" w:rsidRPr="00BB13D4" w:rsidRDefault="00E373E5" w:rsidP="00E373E5">
            <w:pPr>
              <w:pStyle w:val="TableData"/>
              <w:framePr w:hSpace="0" w:wrap="auto" w:vAnchor="margin" w:hAnchor="text" w:xAlign="left" w:yAlign="inline"/>
              <w:jc w:val="center"/>
            </w:pPr>
            <w:r>
              <w:t>Thursday</w:t>
            </w:r>
            <w:r w:rsidRPr="00BB13D4">
              <w:t xml:space="preserve"> Dec. 1</w:t>
            </w:r>
          </w:p>
        </w:tc>
        <w:tc>
          <w:tcPr>
            <w:tcW w:w="3863" w:type="pct"/>
            <w:vAlign w:val="center"/>
          </w:tcPr>
          <w:p w14:paraId="10EAAA4C" w14:textId="03E55912" w:rsidR="00E373E5" w:rsidRPr="00BB13D4" w:rsidRDefault="00E373E5" w:rsidP="00E373E5">
            <w:pPr>
              <w:pStyle w:val="TableData"/>
              <w:framePr w:hSpace="0" w:wrap="auto" w:vAnchor="margin" w:hAnchor="text" w:xAlign="left" w:yAlign="inline"/>
              <w:jc w:val="left"/>
            </w:pPr>
            <w:r w:rsidRPr="00BB13D4">
              <w:t>Concluding reflections: Social science and global citizenship</w:t>
            </w:r>
          </w:p>
          <w:p w14:paraId="1959CB02" w14:textId="60E3741F" w:rsidR="00E373E5" w:rsidRPr="00BB13D4" w:rsidRDefault="00E373E5" w:rsidP="00E373E5">
            <w:pPr>
              <w:pStyle w:val="TableData"/>
              <w:framePr w:hSpace="0" w:wrap="auto" w:vAnchor="margin" w:hAnchor="text" w:xAlign="left" w:yAlign="inline"/>
              <w:jc w:val="left"/>
            </w:pPr>
            <w:r w:rsidRPr="00BB13D4">
              <w:t>Final Research Paper Due</w:t>
            </w:r>
          </w:p>
        </w:tc>
      </w:tr>
      <w:tr w:rsidR="00E373E5" w:rsidRPr="00BB13D4" w14:paraId="0267C67B" w14:textId="77777777" w:rsidTr="00E373E5">
        <w:tc>
          <w:tcPr>
            <w:tcW w:w="543" w:type="pct"/>
          </w:tcPr>
          <w:p w14:paraId="5C808A3C" w14:textId="4A68174A" w:rsidR="00E373E5" w:rsidRPr="00BB13D4" w:rsidRDefault="00E373E5" w:rsidP="00E373E5">
            <w:pPr>
              <w:pStyle w:val="TableData"/>
              <w:framePr w:hSpace="0" w:wrap="auto" w:vAnchor="margin" w:hAnchor="text" w:xAlign="left" w:yAlign="inline"/>
              <w:jc w:val="center"/>
            </w:pPr>
            <w:r w:rsidRPr="00BB13D4">
              <w:t>16</w:t>
            </w:r>
          </w:p>
        </w:tc>
        <w:tc>
          <w:tcPr>
            <w:tcW w:w="593" w:type="pct"/>
          </w:tcPr>
          <w:p w14:paraId="4A440C5E" w14:textId="166F64DA" w:rsidR="00E373E5" w:rsidRPr="00BB13D4" w:rsidRDefault="00E373E5" w:rsidP="00E373E5">
            <w:pPr>
              <w:pStyle w:val="TableData"/>
              <w:framePr w:hSpace="0" w:wrap="auto" w:vAnchor="margin" w:hAnchor="text" w:xAlign="left" w:yAlign="inline"/>
              <w:jc w:val="center"/>
            </w:pPr>
            <w:r>
              <w:t>Tuesday</w:t>
            </w:r>
            <w:r w:rsidRPr="00BB13D4">
              <w:t xml:space="preserve"> Dec. 6</w:t>
            </w:r>
          </w:p>
        </w:tc>
        <w:tc>
          <w:tcPr>
            <w:tcW w:w="3863" w:type="pct"/>
            <w:vAlign w:val="center"/>
          </w:tcPr>
          <w:p w14:paraId="2F9B538E" w14:textId="54E1599D" w:rsidR="00E373E5" w:rsidRPr="00BB13D4" w:rsidRDefault="00E373E5" w:rsidP="00E373E5">
            <w:pPr>
              <w:pStyle w:val="TableData"/>
              <w:framePr w:hSpace="0" w:wrap="auto" w:vAnchor="margin" w:hAnchor="text" w:xAlign="left" w:yAlign="inline"/>
              <w:jc w:val="left"/>
            </w:pPr>
            <w:r>
              <w:t>Research Paper Presentation</w:t>
            </w:r>
            <w:r w:rsidRPr="00BB13D4">
              <w:t xml:space="preserve"> Session</w:t>
            </w:r>
          </w:p>
        </w:tc>
      </w:tr>
      <w:tr w:rsidR="00E373E5" w:rsidRPr="00BB13D4" w14:paraId="052BE7B5" w14:textId="2D417A6C" w:rsidTr="00E373E5">
        <w:tc>
          <w:tcPr>
            <w:tcW w:w="543" w:type="pct"/>
          </w:tcPr>
          <w:p w14:paraId="06972404" w14:textId="15458C45" w:rsidR="00E373E5" w:rsidRPr="00BB13D4" w:rsidRDefault="00E373E5" w:rsidP="00E373E5">
            <w:pPr>
              <w:pStyle w:val="TableData"/>
              <w:framePr w:hSpace="0" w:wrap="auto" w:vAnchor="margin" w:hAnchor="text" w:xAlign="left" w:yAlign="inline"/>
              <w:jc w:val="center"/>
            </w:pPr>
            <w:r w:rsidRPr="00BB13D4">
              <w:lastRenderedPageBreak/>
              <w:t>Finals week</w:t>
            </w:r>
          </w:p>
        </w:tc>
        <w:tc>
          <w:tcPr>
            <w:tcW w:w="593" w:type="pct"/>
          </w:tcPr>
          <w:p w14:paraId="30838FDF" w14:textId="2653B926" w:rsidR="00E373E5" w:rsidRPr="00BB13D4" w:rsidRDefault="00E373E5" w:rsidP="00E373E5">
            <w:pPr>
              <w:pStyle w:val="TableData"/>
              <w:framePr w:hSpace="0" w:wrap="auto" w:vAnchor="margin" w:hAnchor="text" w:xAlign="left" w:yAlign="inline"/>
              <w:jc w:val="center"/>
            </w:pPr>
            <w:r w:rsidRPr="00BB13D4">
              <w:t>Final exam time</w:t>
            </w:r>
          </w:p>
        </w:tc>
        <w:tc>
          <w:tcPr>
            <w:tcW w:w="3863" w:type="pct"/>
            <w:vAlign w:val="center"/>
          </w:tcPr>
          <w:p w14:paraId="0503FDCA" w14:textId="01C7961B" w:rsidR="00E373E5" w:rsidRPr="00BB13D4" w:rsidRDefault="00E373E5" w:rsidP="00E373E5">
            <w:pPr>
              <w:pStyle w:val="TableData"/>
              <w:framePr w:hSpace="0" w:wrap="auto" w:vAnchor="margin" w:hAnchor="text" w:xAlign="left" w:yAlign="inline"/>
              <w:jc w:val="left"/>
            </w:pPr>
            <w:r w:rsidRPr="00BB13D4">
              <w:t>Exam II</w:t>
            </w:r>
          </w:p>
        </w:tc>
      </w:tr>
    </w:tbl>
    <w:p w14:paraId="1DD92AE4" w14:textId="78223CCD" w:rsidR="00A029BE" w:rsidRDefault="00A029BE" w:rsidP="00A029BE">
      <w:pPr>
        <w:rPr>
          <w:rFonts w:asciiTheme="minorHAnsi" w:hAnsiTheme="minorHAnsi" w:cstheme="minorHAnsi"/>
        </w:rPr>
      </w:pPr>
    </w:p>
    <w:bookmarkEnd w:id="0"/>
    <w:p w14:paraId="54838739" w14:textId="54E76E32" w:rsidR="00B231F9" w:rsidRDefault="00B231F9" w:rsidP="00A029BE">
      <w:pPr>
        <w:rPr>
          <w:rFonts w:asciiTheme="minorHAnsi" w:hAnsiTheme="minorHAnsi" w:cstheme="minorHAnsi"/>
        </w:rPr>
      </w:pPr>
    </w:p>
    <w:p w14:paraId="4D7B61DC" w14:textId="11660BC4" w:rsidR="00B231F9" w:rsidRDefault="00B231F9">
      <w:pPr>
        <w:rPr>
          <w:rFonts w:asciiTheme="minorHAnsi" w:hAnsiTheme="minorHAnsi" w:cstheme="minorHAnsi"/>
        </w:rPr>
      </w:pPr>
      <w:r>
        <w:rPr>
          <w:rFonts w:asciiTheme="minorHAnsi" w:hAnsiTheme="minorHAnsi" w:cstheme="minorHAnsi"/>
        </w:rPr>
        <w:br w:type="page"/>
      </w:r>
    </w:p>
    <w:p w14:paraId="6F588F5A" w14:textId="27EA8B7B" w:rsidR="00B231F9" w:rsidRPr="003F2422" w:rsidRDefault="00B231F9" w:rsidP="00B231F9">
      <w:pPr>
        <w:pStyle w:val="Heading1"/>
        <w:rPr>
          <w:rFonts w:asciiTheme="minorHAnsi" w:hAnsiTheme="minorHAnsi" w:cstheme="minorHAnsi"/>
        </w:rPr>
      </w:pPr>
      <w:r w:rsidRPr="003F2422">
        <w:rPr>
          <w:rFonts w:asciiTheme="minorHAnsi" w:hAnsiTheme="minorHAnsi" w:cstheme="minorHAnsi"/>
        </w:rPr>
        <w:lastRenderedPageBreak/>
        <w:t>Course schedule</w:t>
      </w:r>
      <w:r>
        <w:rPr>
          <w:rFonts w:asciiTheme="minorHAnsi" w:hAnsiTheme="minorHAnsi" w:cstheme="minorHAnsi"/>
        </w:rPr>
        <w:t>: Lab</w:t>
      </w:r>
    </w:p>
    <w:p w14:paraId="6F25612C" w14:textId="7DC62384" w:rsidR="00A46DB5" w:rsidRDefault="00A46DB5" w:rsidP="00A46DB5">
      <w:pPr>
        <w:rPr>
          <w:rFonts w:asciiTheme="minorHAnsi" w:hAnsiTheme="minorHAnsi" w:cstheme="minorHAnsi"/>
        </w:rPr>
      </w:pPr>
      <w:r>
        <w:rPr>
          <w:rFonts w:asciiTheme="minorHAnsi" w:hAnsiTheme="minorHAnsi" w:cstheme="minorHAnsi"/>
        </w:rPr>
        <w:t xml:space="preserve">The text for the lab will be </w:t>
      </w:r>
      <w:r w:rsidRPr="003F2422">
        <w:rPr>
          <w:rFonts w:asciiTheme="minorHAnsi" w:hAnsiTheme="minorHAnsi" w:cstheme="minorHAnsi"/>
        </w:rPr>
        <w:t xml:space="preserve">Birkenstein, Cathy, and Gerald Graff. </w:t>
      </w:r>
      <w:r w:rsidRPr="003F2422">
        <w:rPr>
          <w:rFonts w:asciiTheme="minorHAnsi" w:hAnsiTheme="minorHAnsi" w:cstheme="minorHAnsi"/>
          <w:i/>
          <w:iCs/>
        </w:rPr>
        <w:t>They Say/I Say: The Moves That Matter in Academic Writing</w:t>
      </w:r>
      <w:r w:rsidRPr="003F2422">
        <w:rPr>
          <w:rFonts w:asciiTheme="minorHAnsi" w:hAnsiTheme="minorHAnsi" w:cstheme="minorHAnsi"/>
        </w:rPr>
        <w:t>. WW Norton &amp; Company, 2018.</w:t>
      </w:r>
    </w:p>
    <w:p w14:paraId="354D7D0F" w14:textId="52905B6B" w:rsidR="00C21D7F" w:rsidRPr="003F2422" w:rsidRDefault="00C21D7F" w:rsidP="00A46DB5">
      <w:pPr>
        <w:rPr>
          <w:rFonts w:asciiTheme="minorHAnsi" w:hAnsiTheme="minorHAnsi" w:cstheme="minorHAnsi"/>
        </w:rPr>
      </w:pPr>
      <w:r>
        <w:rPr>
          <w:rFonts w:asciiTheme="minorHAnsi" w:hAnsiTheme="minorHAnsi" w:cstheme="minorHAnsi"/>
        </w:rPr>
        <w:t>Lab class participation is 20 points plus 12 In-lab assignments are worth 20 points each, summing to a total of 200 points.</w:t>
      </w:r>
      <w:r w:rsidR="00ED6408">
        <w:rPr>
          <w:rFonts w:asciiTheme="minorHAnsi" w:hAnsiTheme="minorHAnsi" w:cstheme="minorHAnsi"/>
        </w:rPr>
        <w:t xml:space="preserve"> </w:t>
      </w:r>
      <w:r w:rsidR="00ED6408" w:rsidRPr="00360799">
        <w:rPr>
          <w:rFonts w:asciiTheme="minorHAnsi" w:hAnsiTheme="minorHAnsi" w:cstheme="minorHAnsi"/>
          <w:b/>
          <w:bCs/>
        </w:rPr>
        <w:t>The lab will focus on</w:t>
      </w:r>
      <w:r w:rsidR="00360799">
        <w:rPr>
          <w:rFonts w:asciiTheme="minorHAnsi" w:hAnsiTheme="minorHAnsi" w:cstheme="minorHAnsi"/>
          <w:b/>
          <w:bCs/>
        </w:rPr>
        <w:t xml:space="preserve"> guiding and developing the skills of s</w:t>
      </w:r>
      <w:r w:rsidR="00360799" w:rsidRPr="00360799">
        <w:rPr>
          <w:rFonts w:asciiTheme="minorHAnsi" w:hAnsiTheme="minorHAnsi" w:cstheme="minorHAnsi"/>
          <w:b/>
          <w:bCs/>
        </w:rPr>
        <w:t>tudents to develop</w:t>
      </w:r>
      <w:r w:rsidR="00ED6408" w:rsidRPr="00360799">
        <w:rPr>
          <w:rFonts w:asciiTheme="minorHAnsi" w:hAnsiTheme="minorHAnsi" w:cstheme="minorHAnsi"/>
          <w:b/>
          <w:bCs/>
        </w:rPr>
        <w:t xml:space="preserve"> a research project </w:t>
      </w:r>
      <w:proofErr w:type="gramStart"/>
      <w:r w:rsidR="00ED6408" w:rsidRPr="00360799">
        <w:rPr>
          <w:rFonts w:asciiTheme="minorHAnsi" w:hAnsiTheme="minorHAnsi" w:cstheme="minorHAnsi"/>
          <w:b/>
          <w:bCs/>
        </w:rPr>
        <w:t>in the area of</w:t>
      </w:r>
      <w:proofErr w:type="gramEnd"/>
      <w:r w:rsidR="00ED6408" w:rsidRPr="00360799">
        <w:rPr>
          <w:rFonts w:asciiTheme="minorHAnsi" w:hAnsiTheme="minorHAnsi" w:cstheme="minorHAnsi"/>
          <w:b/>
          <w:bCs/>
        </w:rPr>
        <w:t xml:space="preserve"> financial inclusion and exclusion, including in order to develop connections to and between the course thematic foci on </w:t>
      </w:r>
      <w:r w:rsidR="00360799" w:rsidRPr="00360799">
        <w:rPr>
          <w:rFonts w:asciiTheme="minorHAnsi" w:hAnsiTheme="minorHAnsi" w:cstheme="minorHAnsi"/>
          <w:b/>
          <w:bCs/>
          <w:i/>
          <w:iCs/>
        </w:rPr>
        <w:t>citizenship for a diverse and just world</w:t>
      </w:r>
      <w:r w:rsidR="00360799" w:rsidRPr="00360799">
        <w:rPr>
          <w:rFonts w:asciiTheme="minorHAnsi" w:hAnsiTheme="minorHAnsi" w:cstheme="minorHAnsi"/>
          <w:b/>
          <w:bCs/>
        </w:rPr>
        <w:t xml:space="preserve"> and </w:t>
      </w:r>
      <w:r w:rsidR="00360799" w:rsidRPr="00360799">
        <w:rPr>
          <w:rFonts w:asciiTheme="minorHAnsi" w:hAnsiTheme="minorHAnsi" w:cstheme="minorHAnsi"/>
          <w:b/>
          <w:bCs/>
          <w:i/>
          <w:iCs/>
        </w:rPr>
        <w:t>health and wellbeing</w:t>
      </w:r>
      <w:r w:rsidR="00360799" w:rsidRPr="00360799">
        <w:rPr>
          <w:rFonts w:asciiTheme="minorHAnsi" w:hAnsiTheme="minorHAnsi" w:cstheme="minorHAnsi"/>
          <w:b/>
          <w:bCs/>
        </w:rPr>
        <w:t>.</w:t>
      </w:r>
    </w:p>
    <w:p w14:paraId="394DAEC8" w14:textId="03163D6B" w:rsidR="00B17074" w:rsidRDefault="00B17074" w:rsidP="00A029BE">
      <w:pPr>
        <w:rPr>
          <w:rFonts w:asciiTheme="minorHAnsi" w:hAnsiTheme="minorHAnsi" w:cstheme="minorHAnsi"/>
        </w:rPr>
      </w:pPr>
    </w:p>
    <w:tbl>
      <w:tblPr>
        <w:tblStyle w:val="TableGrid"/>
        <w:tblpPr w:leftFromText="180" w:rightFromText="180" w:vertAnchor="text" w:horzAnchor="page" w:tblpX="1549" w:tblpY="59"/>
        <w:tblW w:w="4810" w:type="pct"/>
        <w:tblLayout w:type="fixed"/>
        <w:tblLook w:val="04A0" w:firstRow="1" w:lastRow="0" w:firstColumn="1" w:lastColumn="0" w:noHBand="0" w:noVBand="1"/>
        <w:tblCaption w:val="Tentative Course Outline"/>
        <w:tblDescription w:val="The table shows the weeks of the semester and the assessment activities that are tentatively scheduled."/>
      </w:tblPr>
      <w:tblGrid>
        <w:gridCol w:w="986"/>
        <w:gridCol w:w="1171"/>
        <w:gridCol w:w="6838"/>
      </w:tblGrid>
      <w:tr w:rsidR="00A5101C" w:rsidRPr="00BB13D4" w14:paraId="0A1EC33A" w14:textId="77777777" w:rsidTr="009557BC">
        <w:trPr>
          <w:tblHeader/>
        </w:trPr>
        <w:tc>
          <w:tcPr>
            <w:tcW w:w="548" w:type="pct"/>
            <w:shd w:val="clear" w:color="auto" w:fill="D9D9D9" w:themeFill="background1" w:themeFillShade="D9"/>
            <w:vAlign w:val="center"/>
          </w:tcPr>
          <w:p w14:paraId="7841171B" w14:textId="77777777" w:rsidR="00A5101C" w:rsidRPr="00BB13D4" w:rsidRDefault="00A5101C" w:rsidP="00E216CE">
            <w:pPr>
              <w:pStyle w:val="TableData"/>
              <w:framePr w:hSpace="0" w:wrap="auto" w:vAnchor="margin" w:hAnchor="text" w:xAlign="left" w:yAlign="inline"/>
            </w:pPr>
            <w:r w:rsidRPr="00BB13D4">
              <w:t>Week</w:t>
            </w:r>
          </w:p>
        </w:tc>
        <w:tc>
          <w:tcPr>
            <w:tcW w:w="651" w:type="pct"/>
            <w:shd w:val="clear" w:color="auto" w:fill="D9D9D9" w:themeFill="background1" w:themeFillShade="D9"/>
          </w:tcPr>
          <w:p w14:paraId="74205C38" w14:textId="765FDF89" w:rsidR="00A5101C" w:rsidRPr="00BB13D4" w:rsidRDefault="00711FD1" w:rsidP="00E216CE">
            <w:pPr>
              <w:pStyle w:val="TableData"/>
              <w:framePr w:hSpace="0" w:wrap="auto" w:vAnchor="margin" w:hAnchor="text" w:xAlign="left" w:yAlign="inline"/>
            </w:pPr>
            <w:r>
              <w:t>Date</w:t>
            </w:r>
          </w:p>
        </w:tc>
        <w:tc>
          <w:tcPr>
            <w:tcW w:w="3801" w:type="pct"/>
            <w:shd w:val="clear" w:color="auto" w:fill="D9D9D9" w:themeFill="background1" w:themeFillShade="D9"/>
            <w:vAlign w:val="center"/>
          </w:tcPr>
          <w:p w14:paraId="187EC276" w14:textId="67D93E3A" w:rsidR="00A5101C" w:rsidRPr="00BB13D4" w:rsidRDefault="00A5101C" w:rsidP="00E216CE">
            <w:pPr>
              <w:pStyle w:val="TableData"/>
              <w:framePr w:hSpace="0" w:wrap="auto" w:vAnchor="margin" w:hAnchor="text" w:xAlign="left" w:yAlign="inline"/>
            </w:pPr>
            <w:r w:rsidRPr="00BB13D4">
              <w:t>Lab Topics and Assignments</w:t>
            </w:r>
          </w:p>
        </w:tc>
      </w:tr>
      <w:tr w:rsidR="00A5101C" w:rsidRPr="00BB13D4" w14:paraId="09E22795" w14:textId="77777777" w:rsidTr="009557BC">
        <w:tc>
          <w:tcPr>
            <w:tcW w:w="548" w:type="pct"/>
          </w:tcPr>
          <w:p w14:paraId="5934321B" w14:textId="77777777" w:rsidR="00A5101C" w:rsidRPr="00BB13D4" w:rsidRDefault="00A5101C" w:rsidP="00E216CE">
            <w:pPr>
              <w:pStyle w:val="TableData"/>
              <w:framePr w:hSpace="0" w:wrap="auto" w:vAnchor="margin" w:hAnchor="text" w:xAlign="left" w:yAlign="inline"/>
            </w:pPr>
            <w:r w:rsidRPr="00BB13D4">
              <w:t>1</w:t>
            </w:r>
          </w:p>
        </w:tc>
        <w:tc>
          <w:tcPr>
            <w:tcW w:w="651" w:type="pct"/>
          </w:tcPr>
          <w:p w14:paraId="42730BD4" w14:textId="3F04971C" w:rsidR="00A5101C" w:rsidRPr="00BB13D4" w:rsidRDefault="00A5101C" w:rsidP="00E757B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Friday Aug. 26</w:t>
            </w:r>
          </w:p>
        </w:tc>
        <w:tc>
          <w:tcPr>
            <w:tcW w:w="3801" w:type="pct"/>
            <w:vAlign w:val="center"/>
          </w:tcPr>
          <w:p w14:paraId="52998B92" w14:textId="1BF5265B" w:rsidR="00A5101C" w:rsidRPr="00BB13D4" w:rsidRDefault="00A5101C" w:rsidP="00E757B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Planning a research project</w:t>
            </w:r>
          </w:p>
          <w:p w14:paraId="21FF9FA3" w14:textId="3CAAFF5A" w:rsidR="00711FD1" w:rsidRDefault="00711FD1" w:rsidP="00902B8A">
            <w:pPr>
              <w:pStyle w:val="ListParagraph"/>
              <w:numPr>
                <w:ilvl w:val="0"/>
                <w:numId w:val="45"/>
              </w:numPr>
              <w:rPr>
                <w:rFonts w:asciiTheme="minorHAnsi" w:hAnsiTheme="minorHAnsi" w:cstheme="minorHAnsi"/>
                <w:color w:val="auto"/>
                <w:sz w:val="22"/>
                <w:szCs w:val="22"/>
              </w:rPr>
            </w:pPr>
            <w:r>
              <w:rPr>
                <w:rFonts w:asciiTheme="minorHAnsi" w:hAnsiTheme="minorHAnsi" w:cstheme="minorHAnsi"/>
                <w:color w:val="auto"/>
                <w:sz w:val="22"/>
                <w:szCs w:val="22"/>
              </w:rPr>
              <w:t>Reading: Introduction Pp. 1-18</w:t>
            </w:r>
          </w:p>
          <w:p w14:paraId="678C4BC9" w14:textId="229AA6D9" w:rsidR="00A5101C" w:rsidRPr="00BB13D4" w:rsidRDefault="00A5101C" w:rsidP="00902B8A">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In-lab assignment: Research journal</w:t>
            </w:r>
          </w:p>
          <w:p w14:paraId="0C443F81" w14:textId="77777777" w:rsidR="00A5101C" w:rsidRPr="00BB13D4" w:rsidRDefault="00A5101C" w:rsidP="00E757B5">
            <w:pPr>
              <w:rPr>
                <w:rFonts w:asciiTheme="minorHAnsi" w:hAnsiTheme="minorHAnsi" w:cstheme="minorHAnsi"/>
                <w:sz w:val="22"/>
                <w:szCs w:val="22"/>
              </w:rPr>
            </w:pPr>
          </w:p>
          <w:p w14:paraId="3144F767" w14:textId="77777777" w:rsidR="00A5101C" w:rsidRPr="00BB13D4" w:rsidRDefault="00A5101C" w:rsidP="00E757B5">
            <w:pPr>
              <w:rPr>
                <w:rFonts w:asciiTheme="minorHAnsi" w:hAnsiTheme="minorHAnsi" w:cstheme="minorHAnsi"/>
                <w:sz w:val="22"/>
                <w:szCs w:val="22"/>
              </w:rPr>
            </w:pPr>
          </w:p>
        </w:tc>
      </w:tr>
      <w:tr w:rsidR="00A5101C" w:rsidRPr="00BB13D4" w14:paraId="44A7A915" w14:textId="77777777" w:rsidTr="009557BC">
        <w:tc>
          <w:tcPr>
            <w:tcW w:w="548" w:type="pct"/>
          </w:tcPr>
          <w:p w14:paraId="5C8C5D70" w14:textId="77777777" w:rsidR="00A5101C" w:rsidRPr="00BB13D4" w:rsidRDefault="00A5101C" w:rsidP="00E216CE">
            <w:pPr>
              <w:pStyle w:val="TableData"/>
              <w:framePr w:hSpace="0" w:wrap="auto" w:vAnchor="margin" w:hAnchor="text" w:xAlign="left" w:yAlign="inline"/>
            </w:pPr>
            <w:r w:rsidRPr="00BB13D4">
              <w:t>2</w:t>
            </w:r>
          </w:p>
        </w:tc>
        <w:tc>
          <w:tcPr>
            <w:tcW w:w="651" w:type="pct"/>
          </w:tcPr>
          <w:p w14:paraId="0FE98322" w14:textId="499C2A9C"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sz w:val="22"/>
                <w:szCs w:val="22"/>
              </w:rPr>
              <w:t>Friday Sept. 2</w:t>
            </w:r>
          </w:p>
        </w:tc>
        <w:tc>
          <w:tcPr>
            <w:tcW w:w="3801" w:type="pct"/>
            <w:vAlign w:val="center"/>
          </w:tcPr>
          <w:p w14:paraId="0C5862FB" w14:textId="3CFBC569"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b/>
                <w:sz w:val="22"/>
                <w:szCs w:val="22"/>
              </w:rPr>
              <w:t>Critically reading scholarly work</w:t>
            </w:r>
          </w:p>
          <w:p w14:paraId="3211A772" w14:textId="50F98E26" w:rsidR="00A5101C" w:rsidRPr="00BB13D4" w:rsidRDefault="00A5101C" w:rsidP="00A46DB5">
            <w:pPr>
              <w:pStyle w:val="ListParagraph"/>
              <w:numPr>
                <w:ilvl w:val="0"/>
                <w:numId w:val="46"/>
              </w:numPr>
              <w:tabs>
                <w:tab w:val="clear" w:pos="1080"/>
              </w:tabs>
              <w:ind w:left="700"/>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w:t>
            </w:r>
            <w:r>
              <w:rPr>
                <w:rFonts w:asciiTheme="minorHAnsi" w:hAnsiTheme="minorHAnsi" w:cstheme="minorHAnsi"/>
                <w:color w:val="auto"/>
                <w:sz w:val="22"/>
                <w:szCs w:val="22"/>
              </w:rPr>
              <w:t>s</w:t>
            </w:r>
            <w:r w:rsidRPr="00BB13D4">
              <w:rPr>
                <w:rFonts w:asciiTheme="minorHAnsi" w:hAnsiTheme="minorHAnsi" w:cstheme="minorHAnsi"/>
                <w:color w:val="auto"/>
                <w:sz w:val="22"/>
                <w:szCs w:val="22"/>
              </w:rPr>
              <w:t xml:space="preserve"> 1 and 2 “They Say” and “Her Point Is” Pp. 1-29</w:t>
            </w:r>
          </w:p>
          <w:p w14:paraId="350B669D" w14:textId="52F6D0E5" w:rsidR="00A5101C" w:rsidRPr="00BB13D4" w:rsidRDefault="00A5101C" w:rsidP="00A46DB5">
            <w:pPr>
              <w:numPr>
                <w:ilvl w:val="0"/>
                <w:numId w:val="46"/>
              </w:numPr>
              <w:tabs>
                <w:tab w:val="clear" w:pos="1080"/>
              </w:tabs>
              <w:ind w:left="700"/>
              <w:rPr>
                <w:rFonts w:asciiTheme="minorHAnsi" w:hAnsiTheme="minorHAnsi" w:cstheme="minorHAnsi"/>
                <w:sz w:val="22"/>
                <w:szCs w:val="22"/>
              </w:rPr>
            </w:pPr>
            <w:r w:rsidRPr="00BB13D4">
              <w:rPr>
                <w:rFonts w:asciiTheme="minorHAnsi" w:hAnsiTheme="minorHAnsi" w:cstheme="minorHAnsi"/>
                <w:sz w:val="22"/>
                <w:szCs w:val="22"/>
              </w:rPr>
              <w:t>In-lab assignment: Journal article analysis</w:t>
            </w:r>
          </w:p>
          <w:p w14:paraId="0C716A26" w14:textId="2406D44D" w:rsidR="00A5101C" w:rsidRPr="00BB13D4" w:rsidRDefault="00A5101C" w:rsidP="00902B8A">
            <w:pPr>
              <w:ind w:left="700"/>
              <w:rPr>
                <w:rFonts w:asciiTheme="minorHAnsi" w:hAnsiTheme="minorHAnsi" w:cstheme="minorHAnsi"/>
                <w:sz w:val="22"/>
                <w:szCs w:val="22"/>
              </w:rPr>
            </w:pPr>
          </w:p>
        </w:tc>
      </w:tr>
      <w:tr w:rsidR="00A5101C" w:rsidRPr="00BB13D4" w14:paraId="56864E31" w14:textId="77777777" w:rsidTr="009557BC">
        <w:tc>
          <w:tcPr>
            <w:tcW w:w="548" w:type="pct"/>
          </w:tcPr>
          <w:p w14:paraId="2B55DE65" w14:textId="77777777" w:rsidR="00A5101C" w:rsidRPr="00BB13D4" w:rsidRDefault="00A5101C" w:rsidP="00E216CE">
            <w:pPr>
              <w:pStyle w:val="TableData"/>
              <w:framePr w:hSpace="0" w:wrap="auto" w:vAnchor="margin" w:hAnchor="text" w:xAlign="left" w:yAlign="inline"/>
            </w:pPr>
            <w:r w:rsidRPr="00BB13D4">
              <w:t>3</w:t>
            </w:r>
          </w:p>
        </w:tc>
        <w:tc>
          <w:tcPr>
            <w:tcW w:w="651" w:type="pct"/>
          </w:tcPr>
          <w:p w14:paraId="1841A5D4" w14:textId="482DFC3C" w:rsidR="00A5101C" w:rsidRPr="00BB13D4" w:rsidRDefault="00A5101C" w:rsidP="00E757B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Friday Sept. 9</w:t>
            </w:r>
          </w:p>
        </w:tc>
        <w:tc>
          <w:tcPr>
            <w:tcW w:w="3801" w:type="pct"/>
            <w:vAlign w:val="center"/>
          </w:tcPr>
          <w:p w14:paraId="3FC64B79" w14:textId="09403D34" w:rsidR="00A5101C" w:rsidRPr="00BB13D4" w:rsidRDefault="00A5101C" w:rsidP="00A46DB5">
            <w:pPr>
              <w:spacing w:before="480"/>
              <w:rPr>
                <w:rFonts w:asciiTheme="minorHAnsi" w:hAnsiTheme="minorHAnsi" w:cstheme="minorHAnsi"/>
                <w:b/>
                <w:sz w:val="22"/>
                <w:szCs w:val="22"/>
              </w:rPr>
            </w:pPr>
            <w:r w:rsidRPr="00BB13D4">
              <w:rPr>
                <w:rFonts w:asciiTheme="minorHAnsi" w:hAnsiTheme="minorHAnsi" w:cstheme="minorHAnsi"/>
                <w:b/>
                <w:sz w:val="22"/>
                <w:szCs w:val="22"/>
              </w:rPr>
              <w:t>Questions, answers, and audiences</w:t>
            </w:r>
          </w:p>
          <w:p w14:paraId="4E03E35D" w14:textId="3CE6410E" w:rsidR="00A5101C" w:rsidRPr="00BB13D4" w:rsidRDefault="00A5101C" w:rsidP="00A46DB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w:t>
            </w:r>
            <w:r>
              <w:rPr>
                <w:rFonts w:asciiTheme="minorHAnsi" w:hAnsiTheme="minorHAnsi" w:cstheme="minorHAnsi"/>
                <w:color w:val="auto"/>
                <w:sz w:val="22"/>
                <w:szCs w:val="22"/>
              </w:rPr>
              <w:t>s</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4 and 7</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Yes / No / Okay, But</w:t>
            </w:r>
            <w:r w:rsidRPr="00BB13D4">
              <w:rPr>
                <w:rFonts w:asciiTheme="minorHAnsi" w:hAnsiTheme="minorHAnsi" w:cstheme="minorHAnsi"/>
                <w:color w:val="auto"/>
                <w:sz w:val="22"/>
                <w:szCs w:val="22"/>
              </w:rPr>
              <w:t>”</w:t>
            </w:r>
            <w:r>
              <w:rPr>
                <w:rFonts w:asciiTheme="minorHAnsi" w:hAnsiTheme="minorHAnsi" w:cstheme="minorHAnsi"/>
                <w:color w:val="auto"/>
                <w:sz w:val="22"/>
                <w:szCs w:val="22"/>
              </w:rPr>
              <w:t xml:space="preserve"> and “So What? Who Cares?”</w:t>
            </w:r>
            <w:r w:rsidRPr="00BB13D4">
              <w:rPr>
                <w:rFonts w:asciiTheme="minorHAnsi" w:hAnsiTheme="minorHAnsi" w:cstheme="minorHAnsi"/>
                <w:color w:val="auto"/>
                <w:sz w:val="22"/>
                <w:szCs w:val="22"/>
              </w:rPr>
              <w:t xml:space="preserve"> Pp. 187-204</w:t>
            </w:r>
          </w:p>
          <w:p w14:paraId="6E16D2D5" w14:textId="1842106D" w:rsidR="00A5101C" w:rsidRPr="00BB13D4" w:rsidRDefault="00A5101C" w:rsidP="00A46DB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In-lab assignment: Identifying audiences</w:t>
            </w:r>
            <w:r>
              <w:rPr>
                <w:rFonts w:asciiTheme="minorHAnsi" w:hAnsiTheme="minorHAnsi" w:cstheme="minorHAnsi"/>
                <w:color w:val="auto"/>
                <w:sz w:val="22"/>
                <w:szCs w:val="22"/>
              </w:rPr>
              <w:t xml:space="preserve"> for questions about social inequality</w:t>
            </w:r>
          </w:p>
          <w:p w14:paraId="7DA5712D" w14:textId="77777777" w:rsidR="00A5101C" w:rsidRPr="00BB13D4" w:rsidRDefault="00A5101C" w:rsidP="00E757B5">
            <w:pPr>
              <w:rPr>
                <w:rFonts w:asciiTheme="minorHAnsi" w:hAnsiTheme="minorHAnsi" w:cstheme="minorHAnsi"/>
                <w:sz w:val="22"/>
                <w:szCs w:val="22"/>
              </w:rPr>
            </w:pPr>
          </w:p>
          <w:p w14:paraId="4EF3BBF7" w14:textId="77777777" w:rsidR="00A5101C" w:rsidRPr="00BB13D4" w:rsidRDefault="00A5101C" w:rsidP="00E757B5">
            <w:pPr>
              <w:pStyle w:val="ListParagraph"/>
              <w:numPr>
                <w:ilvl w:val="0"/>
                <w:numId w:val="0"/>
              </w:numPr>
              <w:spacing w:before="0" w:after="0"/>
              <w:ind w:left="720"/>
              <w:rPr>
                <w:rFonts w:asciiTheme="minorHAnsi" w:hAnsiTheme="minorHAnsi" w:cstheme="minorHAnsi"/>
                <w:color w:val="auto"/>
                <w:sz w:val="22"/>
                <w:szCs w:val="22"/>
              </w:rPr>
            </w:pPr>
          </w:p>
        </w:tc>
      </w:tr>
      <w:tr w:rsidR="00A5101C" w:rsidRPr="00BB13D4" w14:paraId="3873C626" w14:textId="77777777" w:rsidTr="009557BC">
        <w:tc>
          <w:tcPr>
            <w:tcW w:w="548" w:type="pct"/>
          </w:tcPr>
          <w:p w14:paraId="7C055284" w14:textId="77777777" w:rsidR="00A5101C" w:rsidRPr="00BB13D4" w:rsidRDefault="00A5101C" w:rsidP="00E216CE">
            <w:pPr>
              <w:pStyle w:val="TableData"/>
              <w:framePr w:hSpace="0" w:wrap="auto" w:vAnchor="margin" w:hAnchor="text" w:xAlign="left" w:yAlign="inline"/>
            </w:pPr>
            <w:r w:rsidRPr="00BB13D4">
              <w:t>4</w:t>
            </w:r>
          </w:p>
        </w:tc>
        <w:tc>
          <w:tcPr>
            <w:tcW w:w="651" w:type="pct"/>
          </w:tcPr>
          <w:p w14:paraId="733B8677" w14:textId="77311076" w:rsidR="00A5101C" w:rsidRPr="00BB13D4" w:rsidRDefault="00A5101C" w:rsidP="00E757B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Friday Sept. 16</w:t>
            </w:r>
          </w:p>
        </w:tc>
        <w:tc>
          <w:tcPr>
            <w:tcW w:w="3801" w:type="pct"/>
            <w:vAlign w:val="center"/>
          </w:tcPr>
          <w:p w14:paraId="3BF979ED" w14:textId="77777777" w:rsidR="00A5101C" w:rsidRPr="00BB13D4" w:rsidRDefault="00A5101C" w:rsidP="00A46DB5">
            <w:pPr>
              <w:rPr>
                <w:rFonts w:asciiTheme="minorHAnsi" w:hAnsiTheme="minorHAnsi" w:cstheme="minorHAnsi"/>
                <w:b/>
                <w:sz w:val="22"/>
                <w:szCs w:val="22"/>
              </w:rPr>
            </w:pPr>
          </w:p>
          <w:p w14:paraId="35135AE1" w14:textId="77777777" w:rsidR="00A5101C" w:rsidRPr="00BB13D4" w:rsidRDefault="00A5101C" w:rsidP="00A46DB5">
            <w:pPr>
              <w:rPr>
                <w:rFonts w:asciiTheme="minorHAnsi" w:hAnsiTheme="minorHAnsi" w:cstheme="minorHAnsi"/>
                <w:b/>
                <w:sz w:val="22"/>
                <w:szCs w:val="22"/>
              </w:rPr>
            </w:pPr>
          </w:p>
          <w:p w14:paraId="2D3A0C3E" w14:textId="6CC74E4A" w:rsidR="00A5101C" w:rsidRPr="00BB13D4" w:rsidRDefault="00A5101C" w:rsidP="00A46DB5">
            <w:pPr>
              <w:rPr>
                <w:rFonts w:asciiTheme="minorHAnsi" w:hAnsiTheme="minorHAnsi" w:cstheme="minorHAnsi"/>
                <w:sz w:val="22"/>
                <w:szCs w:val="22"/>
              </w:rPr>
            </w:pPr>
            <w:r w:rsidRPr="00BB13D4">
              <w:rPr>
                <w:rFonts w:asciiTheme="minorHAnsi" w:hAnsiTheme="minorHAnsi" w:cstheme="minorHAnsi"/>
                <w:b/>
                <w:sz w:val="22"/>
                <w:szCs w:val="22"/>
              </w:rPr>
              <w:t>Social Explorer Training</w:t>
            </w:r>
            <w:r w:rsidRPr="00BB13D4">
              <w:rPr>
                <w:rFonts w:asciiTheme="minorHAnsi" w:hAnsiTheme="minorHAnsi" w:cstheme="minorHAnsi"/>
                <w:sz w:val="22"/>
                <w:szCs w:val="22"/>
              </w:rPr>
              <w:t xml:space="preserve"> </w:t>
            </w:r>
          </w:p>
          <w:p w14:paraId="465977FA" w14:textId="77777777" w:rsidR="00A5101C" w:rsidRPr="00BB13D4" w:rsidRDefault="00A5101C" w:rsidP="00A46DB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 15 “On Closer Examination” Pp. 187-204</w:t>
            </w:r>
          </w:p>
          <w:p w14:paraId="715C93C0" w14:textId="40620554" w:rsidR="00A5101C" w:rsidRPr="00BB13D4" w:rsidRDefault="00A5101C" w:rsidP="00A46DB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 xml:space="preserve">Social explorer data exercise </w:t>
            </w:r>
          </w:p>
          <w:p w14:paraId="2C543609" w14:textId="77777777" w:rsidR="00A5101C" w:rsidRPr="00BB13D4" w:rsidRDefault="00A5101C" w:rsidP="00E757B5">
            <w:pPr>
              <w:rPr>
                <w:rFonts w:asciiTheme="minorHAnsi" w:hAnsiTheme="minorHAnsi" w:cstheme="minorHAnsi"/>
                <w:sz w:val="22"/>
                <w:szCs w:val="22"/>
              </w:rPr>
            </w:pPr>
          </w:p>
          <w:p w14:paraId="35A9C5F2" w14:textId="77777777" w:rsidR="00A5101C" w:rsidRPr="00BB13D4" w:rsidRDefault="00A5101C" w:rsidP="00E757B5">
            <w:pPr>
              <w:rPr>
                <w:rFonts w:asciiTheme="minorHAnsi" w:hAnsiTheme="minorHAnsi" w:cstheme="minorHAnsi"/>
                <w:sz w:val="22"/>
                <w:szCs w:val="22"/>
              </w:rPr>
            </w:pPr>
          </w:p>
        </w:tc>
      </w:tr>
      <w:tr w:rsidR="00A5101C" w:rsidRPr="00BB13D4" w14:paraId="0562F05E" w14:textId="77777777" w:rsidTr="009557BC">
        <w:tc>
          <w:tcPr>
            <w:tcW w:w="548" w:type="pct"/>
          </w:tcPr>
          <w:p w14:paraId="426E446C" w14:textId="77777777" w:rsidR="00A5101C" w:rsidRPr="00BB13D4" w:rsidRDefault="00A5101C" w:rsidP="00E216CE">
            <w:pPr>
              <w:pStyle w:val="TableData"/>
              <w:framePr w:hSpace="0" w:wrap="auto" w:vAnchor="margin" w:hAnchor="text" w:xAlign="left" w:yAlign="inline"/>
            </w:pPr>
            <w:r w:rsidRPr="00BB13D4">
              <w:lastRenderedPageBreak/>
              <w:t>5</w:t>
            </w:r>
          </w:p>
        </w:tc>
        <w:tc>
          <w:tcPr>
            <w:tcW w:w="651" w:type="pct"/>
          </w:tcPr>
          <w:p w14:paraId="1B43B9C7" w14:textId="77777777" w:rsidR="00A5101C" w:rsidRPr="00BB13D4" w:rsidRDefault="00A5101C" w:rsidP="00E757B5">
            <w:pPr>
              <w:rPr>
                <w:rFonts w:asciiTheme="minorHAnsi" w:hAnsiTheme="minorHAnsi" w:cstheme="minorHAnsi"/>
                <w:b/>
                <w:sz w:val="22"/>
                <w:szCs w:val="22"/>
              </w:rPr>
            </w:pPr>
          </w:p>
          <w:p w14:paraId="103AD945" w14:textId="77777777" w:rsidR="00A5101C" w:rsidRPr="00BB13D4" w:rsidRDefault="00A5101C" w:rsidP="00E757B5">
            <w:pPr>
              <w:rPr>
                <w:rFonts w:asciiTheme="minorHAnsi" w:hAnsiTheme="minorHAnsi" w:cstheme="minorHAnsi"/>
                <w:b/>
                <w:sz w:val="22"/>
                <w:szCs w:val="22"/>
              </w:rPr>
            </w:pPr>
          </w:p>
          <w:p w14:paraId="3CADD49A" w14:textId="10CF4784" w:rsidR="00A5101C" w:rsidRPr="00BB13D4" w:rsidRDefault="00A5101C" w:rsidP="00E757B5">
            <w:pPr>
              <w:rPr>
                <w:rFonts w:asciiTheme="minorHAnsi" w:hAnsiTheme="minorHAnsi" w:cstheme="minorHAnsi"/>
                <w:b/>
                <w:sz w:val="22"/>
                <w:szCs w:val="22"/>
              </w:rPr>
            </w:pPr>
            <w:r w:rsidRPr="00BB13D4">
              <w:rPr>
                <w:rFonts w:asciiTheme="minorHAnsi" w:hAnsiTheme="minorHAnsi" w:cstheme="minorHAnsi"/>
                <w:b/>
                <w:sz w:val="22"/>
                <w:szCs w:val="22"/>
              </w:rPr>
              <w:t>Friday Sept. 23</w:t>
            </w:r>
          </w:p>
        </w:tc>
        <w:tc>
          <w:tcPr>
            <w:tcW w:w="3801" w:type="pct"/>
            <w:vAlign w:val="center"/>
          </w:tcPr>
          <w:p w14:paraId="73C1FC0C" w14:textId="77777777" w:rsidR="00A5101C" w:rsidRPr="00BB13D4" w:rsidRDefault="00A5101C" w:rsidP="00E757B5">
            <w:pPr>
              <w:rPr>
                <w:rFonts w:asciiTheme="minorHAnsi" w:hAnsiTheme="minorHAnsi" w:cstheme="minorHAnsi"/>
                <w:sz w:val="22"/>
                <w:szCs w:val="22"/>
              </w:rPr>
            </w:pPr>
          </w:p>
          <w:p w14:paraId="2ADC61B1" w14:textId="77777777" w:rsidR="00A5101C" w:rsidRDefault="00A5101C" w:rsidP="00E757B5">
            <w:pPr>
              <w:rPr>
                <w:rFonts w:asciiTheme="minorHAnsi" w:hAnsiTheme="minorHAnsi" w:cstheme="minorHAnsi"/>
                <w:b/>
                <w:sz w:val="22"/>
                <w:szCs w:val="22"/>
              </w:rPr>
            </w:pPr>
          </w:p>
          <w:p w14:paraId="73EF4BF9" w14:textId="35E84644" w:rsidR="00A5101C" w:rsidRPr="00BB13D4" w:rsidRDefault="00A5101C" w:rsidP="00E757B5">
            <w:pPr>
              <w:rPr>
                <w:rFonts w:asciiTheme="minorHAnsi" w:hAnsiTheme="minorHAnsi" w:cstheme="minorHAnsi"/>
                <w:sz w:val="22"/>
                <w:szCs w:val="22"/>
              </w:rPr>
            </w:pPr>
            <w:r>
              <w:rPr>
                <w:rFonts w:asciiTheme="minorHAnsi" w:hAnsiTheme="minorHAnsi" w:cstheme="minorHAnsi"/>
                <w:b/>
                <w:sz w:val="22"/>
                <w:szCs w:val="22"/>
              </w:rPr>
              <w:t xml:space="preserve">Social </w:t>
            </w:r>
            <w:r w:rsidRPr="00BB13D4">
              <w:rPr>
                <w:rFonts w:asciiTheme="minorHAnsi" w:hAnsiTheme="minorHAnsi" w:cstheme="minorHAnsi"/>
                <w:b/>
                <w:sz w:val="22"/>
                <w:szCs w:val="22"/>
              </w:rPr>
              <w:t>Science Data Analysis Network Training</w:t>
            </w:r>
          </w:p>
          <w:p w14:paraId="0212F81C" w14:textId="1A5ACF7A" w:rsidR="00A5101C" w:rsidRPr="00BB13D4" w:rsidRDefault="00A5101C" w:rsidP="00D30844">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 1</w:t>
            </w:r>
            <w:r>
              <w:rPr>
                <w:rFonts w:asciiTheme="minorHAnsi" w:hAnsiTheme="minorHAnsi" w:cstheme="minorHAnsi"/>
                <w:color w:val="auto"/>
                <w:sz w:val="22"/>
                <w:szCs w:val="22"/>
              </w:rPr>
              <w:t>6</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Analyze This</w:t>
            </w:r>
            <w:r w:rsidRPr="00BB13D4">
              <w:rPr>
                <w:rFonts w:asciiTheme="minorHAnsi" w:hAnsiTheme="minorHAnsi" w:cstheme="minorHAnsi"/>
                <w:color w:val="auto"/>
                <w:sz w:val="22"/>
                <w:szCs w:val="22"/>
              </w:rPr>
              <w:t xml:space="preserve">” Pp. </w:t>
            </w:r>
            <w:r>
              <w:rPr>
                <w:rFonts w:asciiTheme="minorHAnsi" w:hAnsiTheme="minorHAnsi" w:cstheme="minorHAnsi"/>
                <w:color w:val="auto"/>
                <w:sz w:val="22"/>
                <w:szCs w:val="22"/>
              </w:rPr>
              <w:t>224-242</w:t>
            </w:r>
          </w:p>
          <w:p w14:paraId="2CC4F662" w14:textId="55CFE910" w:rsidR="00A5101C" w:rsidRPr="00BB13D4" w:rsidRDefault="00A5101C" w:rsidP="00D30844">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SSDAN data exercise</w:t>
            </w:r>
          </w:p>
          <w:p w14:paraId="3E4273C9" w14:textId="2CB6F648" w:rsidR="00A5101C" w:rsidRPr="00BB13D4" w:rsidRDefault="00A5101C" w:rsidP="00D30844">
            <w:pPr>
              <w:ind w:left="720"/>
              <w:rPr>
                <w:rFonts w:asciiTheme="minorHAnsi" w:hAnsiTheme="minorHAnsi" w:cstheme="minorHAnsi"/>
                <w:sz w:val="22"/>
                <w:szCs w:val="22"/>
              </w:rPr>
            </w:pPr>
          </w:p>
          <w:p w14:paraId="1660C841" w14:textId="77777777" w:rsidR="00A5101C" w:rsidRPr="00BB13D4" w:rsidRDefault="00A5101C" w:rsidP="00E757B5">
            <w:pPr>
              <w:pStyle w:val="ListParagraph"/>
              <w:numPr>
                <w:ilvl w:val="0"/>
                <w:numId w:val="0"/>
              </w:numPr>
              <w:spacing w:before="0" w:after="0"/>
              <w:ind w:left="720"/>
              <w:rPr>
                <w:rFonts w:asciiTheme="minorHAnsi" w:hAnsiTheme="minorHAnsi" w:cstheme="minorHAnsi"/>
                <w:color w:val="auto"/>
                <w:sz w:val="22"/>
                <w:szCs w:val="22"/>
              </w:rPr>
            </w:pPr>
          </w:p>
        </w:tc>
      </w:tr>
      <w:tr w:rsidR="00A5101C" w:rsidRPr="00BB13D4" w14:paraId="09414AB4" w14:textId="77777777" w:rsidTr="009557BC">
        <w:tc>
          <w:tcPr>
            <w:tcW w:w="548" w:type="pct"/>
          </w:tcPr>
          <w:p w14:paraId="6CA959CD" w14:textId="77777777" w:rsidR="00A5101C" w:rsidRPr="00BB13D4" w:rsidRDefault="00A5101C" w:rsidP="00E216CE">
            <w:pPr>
              <w:pStyle w:val="TableData"/>
              <w:framePr w:hSpace="0" w:wrap="auto" w:vAnchor="margin" w:hAnchor="text" w:xAlign="left" w:yAlign="inline"/>
            </w:pPr>
            <w:r w:rsidRPr="00BB13D4">
              <w:t>6</w:t>
            </w:r>
          </w:p>
        </w:tc>
        <w:tc>
          <w:tcPr>
            <w:tcW w:w="651" w:type="pct"/>
          </w:tcPr>
          <w:p w14:paraId="37E70AAE" w14:textId="3084109E"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b/>
                <w:sz w:val="22"/>
                <w:szCs w:val="22"/>
              </w:rPr>
              <w:t>Friday Sept. 30</w:t>
            </w:r>
          </w:p>
        </w:tc>
        <w:tc>
          <w:tcPr>
            <w:tcW w:w="3801" w:type="pct"/>
            <w:vAlign w:val="center"/>
          </w:tcPr>
          <w:p w14:paraId="4D6A8AE3" w14:textId="77777777" w:rsidR="00A5101C" w:rsidRDefault="00A5101C" w:rsidP="006327F5">
            <w:pPr>
              <w:rPr>
                <w:rFonts w:asciiTheme="minorHAnsi" w:hAnsiTheme="minorHAnsi" w:cstheme="minorHAnsi"/>
                <w:b/>
                <w:sz w:val="22"/>
                <w:szCs w:val="22"/>
              </w:rPr>
            </w:pPr>
          </w:p>
          <w:p w14:paraId="55DAEAAC" w14:textId="77777777" w:rsidR="00A5101C" w:rsidRDefault="00A5101C" w:rsidP="006327F5">
            <w:pPr>
              <w:rPr>
                <w:rFonts w:asciiTheme="minorHAnsi" w:hAnsiTheme="minorHAnsi" w:cstheme="minorHAnsi"/>
                <w:b/>
                <w:sz w:val="22"/>
                <w:szCs w:val="22"/>
              </w:rPr>
            </w:pPr>
          </w:p>
          <w:p w14:paraId="264FBB4C" w14:textId="0B5EFB4A"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 xml:space="preserve">Social </w:t>
            </w:r>
            <w:r w:rsidRPr="00BB13D4">
              <w:rPr>
                <w:rFonts w:asciiTheme="minorHAnsi" w:hAnsiTheme="minorHAnsi" w:cstheme="minorHAnsi"/>
                <w:b/>
                <w:sz w:val="22"/>
                <w:szCs w:val="22"/>
              </w:rPr>
              <w:t>Science Data Analysis Network Training</w:t>
            </w:r>
          </w:p>
          <w:p w14:paraId="5BD10F3A" w14:textId="77777777" w:rsidR="00A5101C" w:rsidRPr="00BB13D4" w:rsidRDefault="00A5101C" w:rsidP="006327F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 1</w:t>
            </w:r>
            <w:r>
              <w:rPr>
                <w:rFonts w:asciiTheme="minorHAnsi" w:hAnsiTheme="minorHAnsi" w:cstheme="minorHAnsi"/>
                <w:color w:val="auto"/>
                <w:sz w:val="22"/>
                <w:szCs w:val="22"/>
              </w:rPr>
              <w:t>6</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Analyze This</w:t>
            </w:r>
            <w:r w:rsidRPr="00BB13D4">
              <w:rPr>
                <w:rFonts w:asciiTheme="minorHAnsi" w:hAnsiTheme="minorHAnsi" w:cstheme="minorHAnsi"/>
                <w:color w:val="auto"/>
                <w:sz w:val="22"/>
                <w:szCs w:val="22"/>
              </w:rPr>
              <w:t xml:space="preserve">” Pp. </w:t>
            </w:r>
            <w:r>
              <w:rPr>
                <w:rFonts w:asciiTheme="minorHAnsi" w:hAnsiTheme="minorHAnsi" w:cstheme="minorHAnsi"/>
                <w:color w:val="auto"/>
                <w:sz w:val="22"/>
                <w:szCs w:val="22"/>
              </w:rPr>
              <w:t>224-242</w:t>
            </w:r>
          </w:p>
          <w:p w14:paraId="7E420762" w14:textId="77777777"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SSDAN data exercise</w:t>
            </w:r>
          </w:p>
          <w:p w14:paraId="3C5089C2" w14:textId="77777777" w:rsidR="00A5101C" w:rsidRPr="00BB13D4" w:rsidRDefault="00A5101C" w:rsidP="00E757B5">
            <w:pPr>
              <w:ind w:left="1080"/>
              <w:rPr>
                <w:rFonts w:asciiTheme="minorHAnsi" w:hAnsiTheme="minorHAnsi" w:cstheme="minorHAnsi"/>
                <w:sz w:val="22"/>
                <w:szCs w:val="22"/>
              </w:rPr>
            </w:pPr>
          </w:p>
          <w:p w14:paraId="78C1BD60" w14:textId="77777777" w:rsidR="00A5101C" w:rsidRPr="00BB13D4" w:rsidRDefault="00A5101C" w:rsidP="00E757B5">
            <w:pPr>
              <w:rPr>
                <w:rFonts w:asciiTheme="minorHAnsi" w:eastAsiaTheme="majorEastAsia" w:hAnsiTheme="minorHAnsi" w:cstheme="minorHAnsi"/>
                <w:sz w:val="22"/>
                <w:szCs w:val="22"/>
              </w:rPr>
            </w:pPr>
          </w:p>
          <w:p w14:paraId="3B8B0D47" w14:textId="77777777" w:rsidR="00A5101C" w:rsidRPr="00BB13D4" w:rsidRDefault="00A5101C" w:rsidP="00E757B5">
            <w:pPr>
              <w:rPr>
                <w:rFonts w:asciiTheme="minorHAnsi" w:hAnsiTheme="minorHAnsi" w:cstheme="minorHAnsi"/>
                <w:sz w:val="22"/>
                <w:szCs w:val="22"/>
              </w:rPr>
            </w:pPr>
          </w:p>
        </w:tc>
      </w:tr>
      <w:tr w:rsidR="00A5101C" w:rsidRPr="00BB13D4" w14:paraId="3BB933C3" w14:textId="77777777" w:rsidTr="009557BC">
        <w:tc>
          <w:tcPr>
            <w:tcW w:w="548" w:type="pct"/>
          </w:tcPr>
          <w:p w14:paraId="1B33EB67" w14:textId="77777777" w:rsidR="00A5101C" w:rsidRPr="00BB13D4" w:rsidRDefault="00A5101C" w:rsidP="00E216CE">
            <w:pPr>
              <w:pStyle w:val="TableData"/>
              <w:framePr w:hSpace="0" w:wrap="auto" w:vAnchor="margin" w:hAnchor="text" w:xAlign="left" w:yAlign="inline"/>
            </w:pPr>
            <w:r w:rsidRPr="00BB13D4">
              <w:t>7</w:t>
            </w:r>
          </w:p>
        </w:tc>
        <w:tc>
          <w:tcPr>
            <w:tcW w:w="651" w:type="pct"/>
          </w:tcPr>
          <w:p w14:paraId="31DAA20A" w14:textId="6B21CB1C"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b/>
                <w:sz w:val="22"/>
                <w:szCs w:val="22"/>
              </w:rPr>
              <w:t>Friday Oct. 7</w:t>
            </w:r>
          </w:p>
        </w:tc>
        <w:tc>
          <w:tcPr>
            <w:tcW w:w="3801" w:type="pct"/>
            <w:vAlign w:val="center"/>
          </w:tcPr>
          <w:p w14:paraId="64F0B6FC" w14:textId="77777777" w:rsidR="00A5101C" w:rsidRDefault="00A5101C" w:rsidP="006327F5">
            <w:pPr>
              <w:rPr>
                <w:rFonts w:asciiTheme="minorHAnsi" w:hAnsiTheme="minorHAnsi" w:cstheme="minorHAnsi"/>
                <w:b/>
                <w:sz w:val="22"/>
                <w:szCs w:val="22"/>
              </w:rPr>
            </w:pPr>
          </w:p>
          <w:p w14:paraId="30BEE551" w14:textId="77777777" w:rsidR="00A5101C" w:rsidRDefault="00A5101C" w:rsidP="00A5101C">
            <w:pPr>
              <w:rPr>
                <w:rFonts w:asciiTheme="minorHAnsi" w:hAnsiTheme="minorHAnsi" w:cstheme="minorHAnsi"/>
                <w:b/>
                <w:sz w:val="22"/>
                <w:szCs w:val="22"/>
              </w:rPr>
            </w:pPr>
          </w:p>
          <w:p w14:paraId="1BCE6390" w14:textId="3C129A86" w:rsidR="00A5101C" w:rsidRPr="00BB13D4" w:rsidRDefault="00A5101C" w:rsidP="00A5101C">
            <w:pPr>
              <w:rPr>
                <w:rFonts w:asciiTheme="minorHAnsi" w:hAnsiTheme="minorHAnsi" w:cstheme="minorHAnsi"/>
                <w:sz w:val="22"/>
                <w:szCs w:val="22"/>
              </w:rPr>
            </w:pPr>
            <w:r>
              <w:rPr>
                <w:rFonts w:asciiTheme="minorHAnsi" w:hAnsiTheme="minorHAnsi" w:cstheme="minorHAnsi"/>
                <w:b/>
                <w:sz w:val="22"/>
                <w:szCs w:val="22"/>
              </w:rPr>
              <w:t xml:space="preserve">Identifying research problem </w:t>
            </w:r>
          </w:p>
          <w:p w14:paraId="57CE4C46" w14:textId="77777777" w:rsidR="00A5101C" w:rsidRPr="00BB13D4" w:rsidRDefault="00A5101C" w:rsidP="00A5101C">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Reading: Chapter </w:t>
            </w:r>
            <w:r>
              <w:rPr>
                <w:rFonts w:asciiTheme="minorHAnsi" w:hAnsiTheme="minorHAnsi" w:cstheme="minorHAnsi"/>
                <w:color w:val="auto"/>
                <w:sz w:val="22"/>
                <w:szCs w:val="22"/>
              </w:rPr>
              <w:t>5</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And Yet</w:t>
            </w:r>
            <w:r w:rsidRPr="00BB13D4">
              <w:rPr>
                <w:rFonts w:asciiTheme="minorHAnsi" w:hAnsiTheme="minorHAnsi" w:cstheme="minorHAnsi"/>
                <w:color w:val="auto"/>
                <w:sz w:val="22"/>
                <w:szCs w:val="22"/>
              </w:rPr>
              <w:t xml:space="preserve">” Pp. </w:t>
            </w:r>
            <w:r>
              <w:rPr>
                <w:rFonts w:asciiTheme="minorHAnsi" w:hAnsiTheme="minorHAnsi" w:cstheme="minorHAnsi"/>
                <w:color w:val="auto"/>
                <w:sz w:val="22"/>
                <w:szCs w:val="22"/>
              </w:rPr>
              <w:t>67-76</w:t>
            </w:r>
          </w:p>
          <w:p w14:paraId="66AA92A7" w14:textId="6BFF4BFA" w:rsidR="00A5101C" w:rsidRPr="00A5101C" w:rsidRDefault="00A5101C" w:rsidP="00A5101C">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Research problem exercise</w:t>
            </w:r>
          </w:p>
          <w:p w14:paraId="00A46708" w14:textId="77777777" w:rsidR="00A5101C" w:rsidRPr="00BB13D4" w:rsidRDefault="00A5101C" w:rsidP="00E757B5">
            <w:pPr>
              <w:ind w:left="1080"/>
              <w:rPr>
                <w:rFonts w:asciiTheme="minorHAnsi" w:hAnsiTheme="minorHAnsi" w:cstheme="minorHAnsi"/>
                <w:sz w:val="22"/>
                <w:szCs w:val="22"/>
              </w:rPr>
            </w:pPr>
          </w:p>
        </w:tc>
      </w:tr>
      <w:tr w:rsidR="00A5101C" w:rsidRPr="00BB13D4" w14:paraId="70A682F2" w14:textId="77777777" w:rsidTr="009557BC">
        <w:tc>
          <w:tcPr>
            <w:tcW w:w="548" w:type="pct"/>
          </w:tcPr>
          <w:p w14:paraId="0094C60B" w14:textId="77777777" w:rsidR="00A5101C" w:rsidRPr="00BB13D4" w:rsidRDefault="00A5101C" w:rsidP="00E216CE">
            <w:pPr>
              <w:pStyle w:val="TableData"/>
              <w:framePr w:hSpace="0" w:wrap="auto" w:vAnchor="margin" w:hAnchor="text" w:xAlign="left" w:yAlign="inline"/>
            </w:pPr>
            <w:r w:rsidRPr="00BB13D4">
              <w:t>8</w:t>
            </w:r>
          </w:p>
        </w:tc>
        <w:tc>
          <w:tcPr>
            <w:tcW w:w="651" w:type="pct"/>
          </w:tcPr>
          <w:p w14:paraId="667E46A5" w14:textId="3175214F" w:rsidR="00A5101C" w:rsidRPr="00BB13D4" w:rsidRDefault="00A5101C" w:rsidP="00E757B5">
            <w:pPr>
              <w:pStyle w:val="Heading1"/>
              <w:rPr>
                <w:rFonts w:asciiTheme="minorHAnsi" w:hAnsiTheme="minorHAnsi" w:cstheme="minorHAnsi"/>
                <w:color w:val="auto"/>
                <w:sz w:val="22"/>
                <w:szCs w:val="22"/>
              </w:rPr>
            </w:pPr>
          </w:p>
        </w:tc>
        <w:tc>
          <w:tcPr>
            <w:tcW w:w="3801" w:type="pct"/>
            <w:vAlign w:val="center"/>
          </w:tcPr>
          <w:p w14:paraId="1569200E" w14:textId="758BA837" w:rsidR="00A5101C" w:rsidRPr="009557BC" w:rsidRDefault="009557BC" w:rsidP="009557BC">
            <w:pPr>
              <w:rPr>
                <w:rFonts w:asciiTheme="minorHAnsi" w:hAnsiTheme="minorHAnsi" w:cstheme="minorHAnsi"/>
                <w:b/>
                <w:bCs/>
                <w:sz w:val="22"/>
                <w:szCs w:val="22"/>
              </w:rPr>
            </w:pPr>
            <w:r w:rsidRPr="009557BC">
              <w:rPr>
                <w:rFonts w:asciiTheme="minorHAnsi" w:hAnsiTheme="minorHAnsi" w:cstheme="minorHAnsi"/>
                <w:b/>
                <w:bCs/>
                <w:sz w:val="22"/>
                <w:szCs w:val="22"/>
              </w:rPr>
              <w:t>No Lab Autumn Break</w:t>
            </w:r>
          </w:p>
        </w:tc>
      </w:tr>
      <w:tr w:rsidR="00A5101C" w:rsidRPr="00BB13D4" w14:paraId="7087A0EC" w14:textId="77777777" w:rsidTr="009557BC">
        <w:tc>
          <w:tcPr>
            <w:tcW w:w="548" w:type="pct"/>
          </w:tcPr>
          <w:p w14:paraId="6402B26D" w14:textId="72CE4CE3" w:rsidR="00A5101C" w:rsidRPr="00BB13D4" w:rsidRDefault="00A5101C" w:rsidP="00E216CE">
            <w:pPr>
              <w:pStyle w:val="TableData"/>
              <w:framePr w:hSpace="0" w:wrap="auto" w:vAnchor="margin" w:hAnchor="text" w:xAlign="left" w:yAlign="inline"/>
            </w:pPr>
            <w:r w:rsidRPr="00BB13D4">
              <w:t>9</w:t>
            </w:r>
          </w:p>
        </w:tc>
        <w:tc>
          <w:tcPr>
            <w:tcW w:w="651" w:type="pct"/>
          </w:tcPr>
          <w:p w14:paraId="5683ED71" w14:textId="0F05B072" w:rsidR="00A5101C" w:rsidRPr="00BB13D4" w:rsidRDefault="00A5101C" w:rsidP="00BB13D4">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Friday Oct. 21</w:t>
            </w:r>
          </w:p>
        </w:tc>
        <w:tc>
          <w:tcPr>
            <w:tcW w:w="3801" w:type="pct"/>
            <w:vAlign w:val="center"/>
          </w:tcPr>
          <w:p w14:paraId="75BEE62F" w14:textId="77777777" w:rsidR="00A5101C" w:rsidRDefault="00A5101C" w:rsidP="006327F5">
            <w:pPr>
              <w:rPr>
                <w:rFonts w:asciiTheme="minorHAnsi" w:hAnsiTheme="minorHAnsi" w:cstheme="minorHAnsi"/>
                <w:b/>
                <w:sz w:val="22"/>
                <w:szCs w:val="22"/>
              </w:rPr>
            </w:pPr>
          </w:p>
          <w:p w14:paraId="226F1014" w14:textId="77777777" w:rsidR="00A5101C" w:rsidRDefault="00A5101C" w:rsidP="006327F5">
            <w:pPr>
              <w:rPr>
                <w:rFonts w:asciiTheme="minorHAnsi" w:hAnsiTheme="minorHAnsi" w:cstheme="minorHAnsi"/>
                <w:b/>
                <w:sz w:val="22"/>
                <w:szCs w:val="22"/>
              </w:rPr>
            </w:pPr>
          </w:p>
          <w:p w14:paraId="0EF636C0" w14:textId="6EF2992F"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Selecting data</w:t>
            </w:r>
          </w:p>
          <w:p w14:paraId="7352FAD2" w14:textId="3E6151F0"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Working with data exercise</w:t>
            </w:r>
          </w:p>
          <w:p w14:paraId="1E38ECD5" w14:textId="77777777" w:rsidR="00A5101C" w:rsidRPr="00BB13D4" w:rsidRDefault="00A5101C" w:rsidP="00BB13D4">
            <w:pPr>
              <w:ind w:left="1080"/>
              <w:rPr>
                <w:rFonts w:asciiTheme="minorHAnsi" w:hAnsiTheme="minorHAnsi" w:cstheme="minorHAnsi"/>
                <w:sz w:val="22"/>
                <w:szCs w:val="22"/>
              </w:rPr>
            </w:pPr>
          </w:p>
        </w:tc>
      </w:tr>
      <w:tr w:rsidR="00A5101C" w:rsidRPr="00BB13D4" w14:paraId="373FA4E7" w14:textId="77777777" w:rsidTr="009557BC">
        <w:tc>
          <w:tcPr>
            <w:tcW w:w="548" w:type="pct"/>
          </w:tcPr>
          <w:p w14:paraId="65883567" w14:textId="77777777" w:rsidR="00A5101C" w:rsidRPr="00BB13D4" w:rsidRDefault="00A5101C" w:rsidP="00E216CE">
            <w:pPr>
              <w:pStyle w:val="TableData"/>
              <w:framePr w:hSpace="0" w:wrap="auto" w:vAnchor="margin" w:hAnchor="text" w:xAlign="left" w:yAlign="inline"/>
            </w:pPr>
            <w:r w:rsidRPr="00BB13D4">
              <w:t>10</w:t>
            </w:r>
          </w:p>
        </w:tc>
        <w:tc>
          <w:tcPr>
            <w:tcW w:w="651" w:type="pct"/>
          </w:tcPr>
          <w:p w14:paraId="35759473" w14:textId="24848CBC" w:rsidR="00A5101C" w:rsidRPr="00BB13D4" w:rsidRDefault="00A5101C" w:rsidP="00E757B5">
            <w:pPr>
              <w:pStyle w:val="Heading1"/>
              <w:rPr>
                <w:rFonts w:asciiTheme="minorHAnsi" w:hAnsiTheme="minorHAnsi" w:cstheme="minorHAnsi"/>
                <w:color w:val="auto"/>
                <w:sz w:val="22"/>
                <w:szCs w:val="22"/>
              </w:rPr>
            </w:pPr>
            <w:r w:rsidRPr="00BB13D4">
              <w:rPr>
                <w:rFonts w:asciiTheme="minorHAnsi" w:hAnsiTheme="minorHAnsi" w:cstheme="minorHAnsi"/>
                <w:color w:val="auto"/>
                <w:sz w:val="22"/>
                <w:szCs w:val="22"/>
              </w:rPr>
              <w:t>Friday Oct. 28</w:t>
            </w:r>
          </w:p>
        </w:tc>
        <w:tc>
          <w:tcPr>
            <w:tcW w:w="3801" w:type="pct"/>
            <w:vAlign w:val="center"/>
          </w:tcPr>
          <w:p w14:paraId="7EF3CDF8" w14:textId="77777777" w:rsidR="00A5101C" w:rsidRDefault="00A5101C" w:rsidP="006327F5">
            <w:pPr>
              <w:rPr>
                <w:rFonts w:asciiTheme="minorHAnsi" w:hAnsiTheme="minorHAnsi" w:cstheme="minorHAnsi"/>
                <w:b/>
                <w:sz w:val="22"/>
                <w:szCs w:val="22"/>
              </w:rPr>
            </w:pPr>
          </w:p>
          <w:p w14:paraId="0A83CCB1" w14:textId="77777777" w:rsidR="00A5101C" w:rsidRDefault="00A5101C" w:rsidP="006327F5">
            <w:pPr>
              <w:rPr>
                <w:rFonts w:asciiTheme="minorHAnsi" w:hAnsiTheme="minorHAnsi" w:cstheme="minorHAnsi"/>
                <w:b/>
                <w:sz w:val="22"/>
                <w:szCs w:val="22"/>
              </w:rPr>
            </w:pPr>
          </w:p>
          <w:p w14:paraId="1C9DD08F" w14:textId="4814C935"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 xml:space="preserve">Analyzing data </w:t>
            </w:r>
          </w:p>
          <w:p w14:paraId="35D546BF" w14:textId="6EB3D5BF"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Reasoning with evidence</w:t>
            </w:r>
          </w:p>
          <w:p w14:paraId="2EA006A3" w14:textId="77777777" w:rsidR="00A5101C" w:rsidRPr="00BB13D4" w:rsidRDefault="00A5101C" w:rsidP="00E757B5">
            <w:pPr>
              <w:pStyle w:val="ListParagraph"/>
              <w:numPr>
                <w:ilvl w:val="0"/>
                <w:numId w:val="0"/>
              </w:numPr>
              <w:spacing w:before="0" w:after="0"/>
              <w:ind w:left="1080"/>
              <w:rPr>
                <w:rFonts w:asciiTheme="minorHAnsi" w:hAnsiTheme="minorHAnsi" w:cstheme="minorHAnsi"/>
                <w:color w:val="auto"/>
                <w:sz w:val="22"/>
                <w:szCs w:val="22"/>
              </w:rPr>
            </w:pPr>
          </w:p>
        </w:tc>
      </w:tr>
      <w:tr w:rsidR="00A5101C" w:rsidRPr="00BB13D4" w14:paraId="641020C9" w14:textId="77777777" w:rsidTr="009557BC">
        <w:tc>
          <w:tcPr>
            <w:tcW w:w="548" w:type="pct"/>
          </w:tcPr>
          <w:p w14:paraId="16809D49" w14:textId="77777777" w:rsidR="00A5101C" w:rsidRPr="00BB13D4" w:rsidRDefault="00A5101C" w:rsidP="00E216CE">
            <w:pPr>
              <w:pStyle w:val="TableData"/>
              <w:framePr w:hSpace="0" w:wrap="auto" w:vAnchor="margin" w:hAnchor="text" w:xAlign="left" w:yAlign="inline"/>
            </w:pPr>
            <w:r w:rsidRPr="00BB13D4">
              <w:t>11</w:t>
            </w:r>
          </w:p>
        </w:tc>
        <w:tc>
          <w:tcPr>
            <w:tcW w:w="651" w:type="pct"/>
          </w:tcPr>
          <w:p w14:paraId="5F1EB53C" w14:textId="1D3EC74E"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b/>
                <w:sz w:val="22"/>
                <w:szCs w:val="22"/>
              </w:rPr>
              <w:t>Friday Nov. 4</w:t>
            </w:r>
          </w:p>
        </w:tc>
        <w:tc>
          <w:tcPr>
            <w:tcW w:w="3801" w:type="pct"/>
            <w:vAlign w:val="center"/>
          </w:tcPr>
          <w:p w14:paraId="3D3EE16B" w14:textId="77777777" w:rsidR="00A5101C" w:rsidRDefault="00A5101C" w:rsidP="006327F5">
            <w:pPr>
              <w:rPr>
                <w:rFonts w:asciiTheme="minorHAnsi" w:hAnsiTheme="minorHAnsi" w:cstheme="minorHAnsi"/>
                <w:b/>
                <w:sz w:val="22"/>
                <w:szCs w:val="22"/>
              </w:rPr>
            </w:pPr>
          </w:p>
          <w:p w14:paraId="2001370A" w14:textId="77777777" w:rsidR="00A5101C" w:rsidRDefault="00A5101C" w:rsidP="006327F5">
            <w:pPr>
              <w:rPr>
                <w:rFonts w:asciiTheme="minorHAnsi" w:hAnsiTheme="minorHAnsi" w:cstheme="minorHAnsi"/>
                <w:b/>
                <w:sz w:val="22"/>
                <w:szCs w:val="22"/>
              </w:rPr>
            </w:pPr>
          </w:p>
          <w:p w14:paraId="5B3D6758" w14:textId="46CB482B"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Alternative explanations</w:t>
            </w:r>
          </w:p>
          <w:p w14:paraId="5DB27F99" w14:textId="11F55FA6" w:rsidR="00A5101C" w:rsidRPr="00BB13D4" w:rsidRDefault="00A5101C" w:rsidP="006327F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Reading: Chapter </w:t>
            </w:r>
            <w:r>
              <w:rPr>
                <w:rFonts w:asciiTheme="minorHAnsi" w:hAnsiTheme="minorHAnsi" w:cstheme="minorHAnsi"/>
                <w:color w:val="auto"/>
                <w:sz w:val="22"/>
                <w:szCs w:val="22"/>
              </w:rPr>
              <w:t>6</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Skeptics May Object</w:t>
            </w:r>
            <w:r w:rsidRPr="00BB13D4">
              <w:rPr>
                <w:rFonts w:asciiTheme="minorHAnsi" w:hAnsiTheme="minorHAnsi" w:cstheme="minorHAnsi"/>
                <w:color w:val="auto"/>
                <w:sz w:val="22"/>
                <w:szCs w:val="22"/>
              </w:rPr>
              <w:t xml:space="preserve">” Pp. </w:t>
            </w:r>
            <w:r>
              <w:rPr>
                <w:rFonts w:asciiTheme="minorHAnsi" w:hAnsiTheme="minorHAnsi" w:cstheme="minorHAnsi"/>
                <w:color w:val="auto"/>
                <w:sz w:val="22"/>
                <w:szCs w:val="22"/>
              </w:rPr>
              <w:t>77-90</w:t>
            </w:r>
          </w:p>
          <w:p w14:paraId="23D5E840" w14:textId="5E13B6CC"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Alternative explanations exercise</w:t>
            </w:r>
          </w:p>
          <w:p w14:paraId="1DE54AE3" w14:textId="77777777" w:rsidR="00A5101C" w:rsidRPr="00BB13D4" w:rsidRDefault="00A5101C" w:rsidP="00E757B5">
            <w:pPr>
              <w:pStyle w:val="ListParagraph"/>
              <w:numPr>
                <w:ilvl w:val="0"/>
                <w:numId w:val="0"/>
              </w:numPr>
              <w:spacing w:before="0" w:after="0"/>
              <w:ind w:left="1080"/>
              <w:rPr>
                <w:rFonts w:asciiTheme="minorHAnsi" w:hAnsiTheme="minorHAnsi" w:cstheme="minorHAnsi"/>
                <w:color w:val="auto"/>
                <w:sz w:val="22"/>
                <w:szCs w:val="22"/>
              </w:rPr>
            </w:pPr>
          </w:p>
        </w:tc>
      </w:tr>
      <w:tr w:rsidR="00A5101C" w:rsidRPr="00BB13D4" w14:paraId="36C12A8E" w14:textId="77777777" w:rsidTr="009557BC">
        <w:tc>
          <w:tcPr>
            <w:tcW w:w="548" w:type="pct"/>
          </w:tcPr>
          <w:p w14:paraId="7F31493E" w14:textId="77777777" w:rsidR="00A5101C" w:rsidRPr="00BB13D4" w:rsidRDefault="00A5101C" w:rsidP="00E216CE">
            <w:pPr>
              <w:pStyle w:val="TableData"/>
              <w:framePr w:hSpace="0" w:wrap="auto" w:vAnchor="margin" w:hAnchor="text" w:xAlign="left" w:yAlign="inline"/>
            </w:pPr>
            <w:r w:rsidRPr="00BB13D4">
              <w:lastRenderedPageBreak/>
              <w:t>12</w:t>
            </w:r>
          </w:p>
        </w:tc>
        <w:tc>
          <w:tcPr>
            <w:tcW w:w="651" w:type="pct"/>
          </w:tcPr>
          <w:p w14:paraId="20D3CE9B" w14:textId="33779666" w:rsidR="00A5101C" w:rsidRPr="00BB13D4" w:rsidRDefault="00A5101C" w:rsidP="00E757B5">
            <w:pPr>
              <w:spacing w:before="480"/>
              <w:rPr>
                <w:rFonts w:asciiTheme="minorHAnsi" w:hAnsiTheme="minorHAnsi" w:cstheme="minorHAnsi"/>
                <w:b/>
                <w:sz w:val="22"/>
                <w:szCs w:val="22"/>
              </w:rPr>
            </w:pPr>
          </w:p>
        </w:tc>
        <w:tc>
          <w:tcPr>
            <w:tcW w:w="3801" w:type="pct"/>
            <w:vAlign w:val="center"/>
          </w:tcPr>
          <w:p w14:paraId="78A9C62E" w14:textId="77777777" w:rsidR="00A5101C" w:rsidRPr="00BB13D4" w:rsidRDefault="00A5101C" w:rsidP="00E757B5">
            <w:pPr>
              <w:rPr>
                <w:rFonts w:asciiTheme="minorHAnsi" w:hAnsiTheme="minorHAnsi" w:cstheme="minorHAnsi"/>
                <w:b/>
                <w:sz w:val="22"/>
                <w:szCs w:val="22"/>
              </w:rPr>
            </w:pPr>
          </w:p>
          <w:p w14:paraId="2424C38E" w14:textId="77777777" w:rsidR="00A5101C" w:rsidRPr="00BB13D4" w:rsidRDefault="00A5101C" w:rsidP="00E757B5">
            <w:pPr>
              <w:rPr>
                <w:rFonts w:asciiTheme="minorHAnsi" w:hAnsiTheme="minorHAnsi" w:cstheme="minorHAnsi"/>
                <w:b/>
                <w:sz w:val="22"/>
                <w:szCs w:val="22"/>
              </w:rPr>
            </w:pPr>
          </w:p>
          <w:p w14:paraId="06ADDCC2" w14:textId="0DD18E3D" w:rsidR="00A5101C" w:rsidRPr="00A5101C" w:rsidRDefault="009557BC" w:rsidP="009557BC">
            <w:pPr>
              <w:rPr>
                <w:rFonts w:asciiTheme="minorHAnsi" w:hAnsiTheme="minorHAnsi" w:cstheme="minorHAnsi"/>
                <w:sz w:val="22"/>
                <w:szCs w:val="22"/>
              </w:rPr>
            </w:pPr>
            <w:r w:rsidRPr="00BB13D4">
              <w:rPr>
                <w:rFonts w:asciiTheme="minorHAnsi" w:hAnsiTheme="minorHAnsi" w:cstheme="minorHAnsi"/>
                <w:b/>
                <w:sz w:val="22"/>
                <w:szCs w:val="22"/>
              </w:rPr>
              <w:t>No Lab Veteran’s Day</w:t>
            </w:r>
          </w:p>
          <w:p w14:paraId="56FAC462" w14:textId="77777777" w:rsidR="00A5101C" w:rsidRPr="00BB13D4" w:rsidRDefault="00A5101C" w:rsidP="00E757B5">
            <w:pPr>
              <w:pStyle w:val="ListParagraph"/>
              <w:numPr>
                <w:ilvl w:val="0"/>
                <w:numId w:val="0"/>
              </w:numPr>
              <w:ind w:left="1080"/>
              <w:rPr>
                <w:rFonts w:asciiTheme="minorHAnsi" w:hAnsiTheme="minorHAnsi" w:cstheme="minorHAnsi"/>
                <w:b/>
                <w:color w:val="auto"/>
                <w:sz w:val="22"/>
                <w:szCs w:val="22"/>
              </w:rPr>
            </w:pPr>
          </w:p>
        </w:tc>
      </w:tr>
      <w:tr w:rsidR="00A5101C" w:rsidRPr="00BB13D4" w14:paraId="514EEC8C" w14:textId="77777777" w:rsidTr="009557BC">
        <w:tc>
          <w:tcPr>
            <w:tcW w:w="548" w:type="pct"/>
          </w:tcPr>
          <w:p w14:paraId="49FC4AC9" w14:textId="77777777" w:rsidR="00A5101C" w:rsidRPr="00BB13D4" w:rsidRDefault="00A5101C" w:rsidP="00E216CE">
            <w:pPr>
              <w:pStyle w:val="TableData"/>
              <w:framePr w:hSpace="0" w:wrap="auto" w:vAnchor="margin" w:hAnchor="text" w:xAlign="left" w:yAlign="inline"/>
            </w:pPr>
            <w:r w:rsidRPr="00BB13D4">
              <w:t>13</w:t>
            </w:r>
          </w:p>
        </w:tc>
        <w:tc>
          <w:tcPr>
            <w:tcW w:w="651" w:type="pct"/>
          </w:tcPr>
          <w:p w14:paraId="6ECDE38C" w14:textId="4A82A000" w:rsidR="00A5101C" w:rsidRPr="00BB13D4" w:rsidRDefault="00A5101C" w:rsidP="00E757B5">
            <w:pPr>
              <w:spacing w:before="480"/>
              <w:rPr>
                <w:rFonts w:asciiTheme="minorHAnsi" w:hAnsiTheme="minorHAnsi" w:cstheme="minorHAnsi"/>
                <w:b/>
                <w:sz w:val="22"/>
                <w:szCs w:val="22"/>
              </w:rPr>
            </w:pPr>
            <w:r w:rsidRPr="00BB13D4">
              <w:rPr>
                <w:rFonts w:asciiTheme="minorHAnsi" w:hAnsiTheme="minorHAnsi" w:cstheme="minorHAnsi"/>
                <w:b/>
                <w:sz w:val="22"/>
                <w:szCs w:val="22"/>
              </w:rPr>
              <w:t>Friday Nov. 18</w:t>
            </w:r>
          </w:p>
        </w:tc>
        <w:tc>
          <w:tcPr>
            <w:tcW w:w="3801" w:type="pct"/>
            <w:vAlign w:val="center"/>
          </w:tcPr>
          <w:p w14:paraId="6B9F6C97" w14:textId="77777777" w:rsidR="00A5101C" w:rsidRPr="00BB13D4" w:rsidRDefault="00A5101C" w:rsidP="00E757B5">
            <w:pPr>
              <w:ind w:left="1080"/>
              <w:rPr>
                <w:rFonts w:asciiTheme="minorHAnsi" w:hAnsiTheme="minorHAnsi" w:cstheme="minorHAnsi"/>
                <w:sz w:val="22"/>
                <w:szCs w:val="22"/>
              </w:rPr>
            </w:pPr>
          </w:p>
          <w:p w14:paraId="7D7F4408" w14:textId="77777777" w:rsidR="00A5101C" w:rsidRDefault="00A5101C" w:rsidP="006327F5">
            <w:pPr>
              <w:rPr>
                <w:rFonts w:asciiTheme="minorHAnsi" w:hAnsiTheme="minorHAnsi" w:cstheme="minorHAnsi"/>
                <w:b/>
                <w:sz w:val="22"/>
                <w:szCs w:val="22"/>
              </w:rPr>
            </w:pPr>
          </w:p>
          <w:p w14:paraId="44D7CC52" w14:textId="2C498A94"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 xml:space="preserve">Research paper workshop </w:t>
            </w:r>
          </w:p>
          <w:p w14:paraId="25C6318B" w14:textId="47D21968" w:rsidR="00A5101C" w:rsidRPr="00BB13D4" w:rsidRDefault="00A5101C" w:rsidP="006327F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Reading: Chapter</w:t>
            </w:r>
            <w:r>
              <w:rPr>
                <w:rFonts w:asciiTheme="minorHAnsi" w:hAnsiTheme="minorHAnsi" w:cstheme="minorHAnsi"/>
                <w:color w:val="auto"/>
                <w:sz w:val="22"/>
                <w:szCs w:val="22"/>
              </w:rPr>
              <w:t>s</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8-9</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As a Result</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and “You Mean I Can Just Say it That Way?” </w:t>
            </w:r>
            <w:r w:rsidRPr="00BB13D4">
              <w:rPr>
                <w:rFonts w:asciiTheme="minorHAnsi" w:hAnsiTheme="minorHAnsi" w:cstheme="minorHAnsi"/>
                <w:color w:val="auto"/>
                <w:sz w:val="22"/>
                <w:szCs w:val="22"/>
              </w:rPr>
              <w:t xml:space="preserve">Pp. </w:t>
            </w:r>
            <w:r>
              <w:rPr>
                <w:rFonts w:asciiTheme="minorHAnsi" w:hAnsiTheme="minorHAnsi" w:cstheme="minorHAnsi"/>
                <w:color w:val="auto"/>
                <w:sz w:val="22"/>
                <w:szCs w:val="22"/>
              </w:rPr>
              <w:t>101-130</w:t>
            </w:r>
          </w:p>
          <w:p w14:paraId="3F676D79" w14:textId="77777777"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Research problem exercise</w:t>
            </w:r>
          </w:p>
          <w:p w14:paraId="7F667E1E" w14:textId="77777777" w:rsidR="00A5101C" w:rsidRPr="00BB13D4" w:rsidRDefault="00A5101C" w:rsidP="00E757B5">
            <w:pPr>
              <w:rPr>
                <w:rFonts w:asciiTheme="minorHAnsi" w:hAnsiTheme="minorHAnsi" w:cstheme="minorHAnsi"/>
                <w:sz w:val="22"/>
                <w:szCs w:val="22"/>
              </w:rPr>
            </w:pPr>
          </w:p>
          <w:p w14:paraId="1A013897" w14:textId="77777777" w:rsidR="00A5101C" w:rsidRPr="00BB13D4" w:rsidRDefault="00A5101C" w:rsidP="00E757B5">
            <w:pPr>
              <w:rPr>
                <w:rFonts w:asciiTheme="minorHAnsi" w:hAnsiTheme="minorHAnsi" w:cstheme="minorHAnsi"/>
                <w:sz w:val="22"/>
                <w:szCs w:val="22"/>
              </w:rPr>
            </w:pPr>
          </w:p>
        </w:tc>
      </w:tr>
      <w:tr w:rsidR="00A5101C" w:rsidRPr="00BB13D4" w14:paraId="58E75439" w14:textId="77777777" w:rsidTr="009557BC">
        <w:tc>
          <w:tcPr>
            <w:tcW w:w="548" w:type="pct"/>
          </w:tcPr>
          <w:p w14:paraId="2F726C3E" w14:textId="77777777" w:rsidR="00A5101C" w:rsidRPr="00BB13D4" w:rsidRDefault="00A5101C" w:rsidP="00E216CE">
            <w:pPr>
              <w:pStyle w:val="TableData"/>
              <w:framePr w:hSpace="0" w:wrap="auto" w:vAnchor="margin" w:hAnchor="text" w:xAlign="left" w:yAlign="inline"/>
            </w:pPr>
            <w:r w:rsidRPr="00BB13D4">
              <w:t>14</w:t>
            </w:r>
          </w:p>
        </w:tc>
        <w:tc>
          <w:tcPr>
            <w:tcW w:w="651" w:type="pct"/>
          </w:tcPr>
          <w:p w14:paraId="53AF5F76" w14:textId="2FD8B79C" w:rsidR="00A5101C" w:rsidRPr="00BB13D4" w:rsidRDefault="00A5101C" w:rsidP="00E757B5">
            <w:pPr>
              <w:spacing w:before="480"/>
              <w:rPr>
                <w:rFonts w:asciiTheme="minorHAnsi" w:hAnsiTheme="minorHAnsi" w:cstheme="minorHAnsi"/>
                <w:b/>
                <w:sz w:val="22"/>
                <w:szCs w:val="22"/>
              </w:rPr>
            </w:pPr>
          </w:p>
        </w:tc>
        <w:tc>
          <w:tcPr>
            <w:tcW w:w="3801" w:type="pct"/>
            <w:vAlign w:val="center"/>
          </w:tcPr>
          <w:p w14:paraId="4D55F47D" w14:textId="77777777" w:rsidR="009557BC" w:rsidRPr="009557BC" w:rsidRDefault="00A5101C" w:rsidP="009557BC">
            <w:pPr>
              <w:spacing w:before="480"/>
              <w:rPr>
                <w:rFonts w:asciiTheme="minorHAnsi" w:hAnsiTheme="minorHAnsi" w:cstheme="minorHAnsi"/>
                <w:b/>
                <w:bCs/>
                <w:sz w:val="22"/>
                <w:szCs w:val="22"/>
              </w:rPr>
            </w:pPr>
            <w:r w:rsidRPr="00BB13D4">
              <w:rPr>
                <w:rFonts w:asciiTheme="minorHAnsi" w:hAnsiTheme="minorHAnsi" w:cstheme="minorHAnsi"/>
                <w:b/>
                <w:sz w:val="22"/>
                <w:szCs w:val="22"/>
              </w:rPr>
              <w:t xml:space="preserve"> </w:t>
            </w:r>
            <w:r w:rsidR="009557BC" w:rsidRPr="009557BC">
              <w:rPr>
                <w:rFonts w:asciiTheme="minorHAnsi" w:hAnsiTheme="minorHAnsi" w:cstheme="minorHAnsi"/>
                <w:b/>
                <w:bCs/>
                <w:sz w:val="22"/>
                <w:szCs w:val="22"/>
              </w:rPr>
              <w:t>No Lab Indigenous People’s Day</w:t>
            </w:r>
          </w:p>
          <w:p w14:paraId="1CF602FC" w14:textId="7B38CE79" w:rsidR="009557BC" w:rsidRPr="00BB13D4" w:rsidRDefault="009557BC" w:rsidP="009557BC">
            <w:pPr>
              <w:spacing w:before="480"/>
              <w:rPr>
                <w:rFonts w:asciiTheme="minorHAnsi" w:hAnsiTheme="minorHAnsi" w:cstheme="minorHAnsi"/>
                <w:sz w:val="22"/>
                <w:szCs w:val="22"/>
              </w:rPr>
            </w:pPr>
          </w:p>
        </w:tc>
      </w:tr>
      <w:tr w:rsidR="00A5101C" w:rsidRPr="00BB13D4" w14:paraId="312B14D6" w14:textId="77777777" w:rsidTr="009557BC">
        <w:tc>
          <w:tcPr>
            <w:tcW w:w="548" w:type="pct"/>
          </w:tcPr>
          <w:p w14:paraId="5A3C07FC" w14:textId="77777777" w:rsidR="00A5101C" w:rsidRPr="00BB13D4" w:rsidRDefault="00A5101C" w:rsidP="00E216CE">
            <w:pPr>
              <w:pStyle w:val="TableData"/>
              <w:framePr w:hSpace="0" w:wrap="auto" w:vAnchor="margin" w:hAnchor="text" w:xAlign="left" w:yAlign="inline"/>
            </w:pPr>
            <w:r w:rsidRPr="00BB13D4">
              <w:t>15</w:t>
            </w:r>
          </w:p>
        </w:tc>
        <w:tc>
          <w:tcPr>
            <w:tcW w:w="651" w:type="pct"/>
          </w:tcPr>
          <w:p w14:paraId="4C0B2D2E" w14:textId="7F8E8066" w:rsidR="00A5101C" w:rsidRPr="00BB13D4" w:rsidRDefault="00A5101C" w:rsidP="00E216CE">
            <w:pPr>
              <w:pStyle w:val="TableData"/>
              <w:framePr w:hSpace="0" w:wrap="auto" w:vAnchor="margin" w:hAnchor="text" w:xAlign="left" w:yAlign="inline"/>
            </w:pPr>
            <w:r w:rsidRPr="00BB13D4">
              <w:t>Friday Dec. 2</w:t>
            </w:r>
          </w:p>
        </w:tc>
        <w:tc>
          <w:tcPr>
            <w:tcW w:w="3801" w:type="pct"/>
            <w:vAlign w:val="center"/>
          </w:tcPr>
          <w:p w14:paraId="2AC40DA0" w14:textId="77777777" w:rsidR="00A5101C" w:rsidRDefault="00A5101C" w:rsidP="006327F5">
            <w:pPr>
              <w:rPr>
                <w:rFonts w:asciiTheme="minorHAnsi" w:hAnsiTheme="minorHAnsi" w:cstheme="minorHAnsi"/>
                <w:b/>
                <w:sz w:val="22"/>
                <w:szCs w:val="22"/>
              </w:rPr>
            </w:pPr>
          </w:p>
          <w:p w14:paraId="1A1C8A05" w14:textId="77777777" w:rsidR="00A5101C" w:rsidRDefault="00A5101C" w:rsidP="006327F5">
            <w:pPr>
              <w:rPr>
                <w:rFonts w:asciiTheme="minorHAnsi" w:hAnsiTheme="minorHAnsi" w:cstheme="minorHAnsi"/>
                <w:b/>
                <w:sz w:val="22"/>
                <w:szCs w:val="22"/>
              </w:rPr>
            </w:pPr>
          </w:p>
          <w:p w14:paraId="6F9DBCCA" w14:textId="72D1E6DB" w:rsidR="00A5101C" w:rsidRPr="00BB13D4" w:rsidRDefault="00A5101C" w:rsidP="006327F5">
            <w:pPr>
              <w:rPr>
                <w:rFonts w:asciiTheme="minorHAnsi" w:hAnsiTheme="minorHAnsi" w:cstheme="minorHAnsi"/>
                <w:sz w:val="22"/>
                <w:szCs w:val="22"/>
              </w:rPr>
            </w:pPr>
            <w:r>
              <w:rPr>
                <w:rFonts w:asciiTheme="minorHAnsi" w:hAnsiTheme="minorHAnsi" w:cstheme="minorHAnsi"/>
                <w:b/>
                <w:sz w:val="22"/>
                <w:szCs w:val="22"/>
              </w:rPr>
              <w:t xml:space="preserve">Research presentation </w:t>
            </w:r>
            <w:r w:rsidRPr="00BB13D4">
              <w:rPr>
                <w:rFonts w:asciiTheme="minorHAnsi" w:hAnsiTheme="minorHAnsi" w:cstheme="minorHAnsi"/>
                <w:b/>
                <w:sz w:val="22"/>
                <w:szCs w:val="22"/>
              </w:rPr>
              <w:t>workshop</w:t>
            </w:r>
          </w:p>
          <w:p w14:paraId="116081C7" w14:textId="126A25AA" w:rsidR="00A5101C" w:rsidRPr="00BB13D4" w:rsidRDefault="00A5101C" w:rsidP="006327F5">
            <w:pPr>
              <w:pStyle w:val="ListParagraph"/>
              <w:numPr>
                <w:ilvl w:val="0"/>
                <w:numId w:val="45"/>
              </w:numPr>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Reading: Chapter </w:t>
            </w:r>
            <w:r>
              <w:rPr>
                <w:rFonts w:asciiTheme="minorHAnsi" w:hAnsiTheme="minorHAnsi" w:cstheme="minorHAnsi"/>
                <w:color w:val="auto"/>
                <w:sz w:val="22"/>
                <w:szCs w:val="22"/>
              </w:rPr>
              <w:t>12</w:t>
            </w:r>
            <w:r w:rsidRPr="00BB13D4">
              <w:rPr>
                <w:rFonts w:asciiTheme="minorHAnsi" w:hAnsiTheme="minorHAnsi" w:cstheme="minorHAnsi"/>
                <w:color w:val="auto"/>
                <w:sz w:val="22"/>
                <w:szCs w:val="22"/>
              </w:rPr>
              <w:t xml:space="preserve"> “</w:t>
            </w:r>
            <w:r>
              <w:rPr>
                <w:rFonts w:asciiTheme="minorHAnsi" w:hAnsiTheme="minorHAnsi" w:cstheme="minorHAnsi"/>
                <w:color w:val="auto"/>
                <w:sz w:val="22"/>
                <w:szCs w:val="22"/>
              </w:rPr>
              <w:t>I Take Your Point</w:t>
            </w:r>
            <w:r w:rsidRPr="00BB13D4">
              <w:rPr>
                <w:rFonts w:asciiTheme="minorHAnsi" w:hAnsiTheme="minorHAnsi" w:cstheme="minorHAnsi"/>
                <w:color w:val="auto"/>
                <w:sz w:val="22"/>
                <w:szCs w:val="22"/>
              </w:rPr>
              <w:t xml:space="preserve">” Pp. </w:t>
            </w:r>
            <w:r>
              <w:rPr>
                <w:rFonts w:asciiTheme="minorHAnsi" w:hAnsiTheme="minorHAnsi" w:cstheme="minorHAnsi"/>
                <w:color w:val="auto"/>
                <w:sz w:val="22"/>
                <w:szCs w:val="22"/>
              </w:rPr>
              <w:t>162-165</w:t>
            </w:r>
          </w:p>
          <w:p w14:paraId="3E5F7474" w14:textId="6B5E3F62" w:rsidR="00A5101C" w:rsidRPr="00BB13D4" w:rsidRDefault="00A5101C" w:rsidP="006327F5">
            <w:pPr>
              <w:pStyle w:val="ListParagraph"/>
              <w:numPr>
                <w:ilvl w:val="0"/>
                <w:numId w:val="45"/>
              </w:numPr>
              <w:spacing w:before="0" w:after="0"/>
              <w:rPr>
                <w:rFonts w:asciiTheme="minorHAnsi" w:hAnsiTheme="minorHAnsi" w:cstheme="minorHAnsi"/>
                <w:color w:val="auto"/>
                <w:sz w:val="22"/>
                <w:szCs w:val="22"/>
              </w:rPr>
            </w:pPr>
            <w:r w:rsidRPr="00BB13D4">
              <w:rPr>
                <w:rFonts w:asciiTheme="minorHAnsi" w:hAnsiTheme="minorHAnsi" w:cstheme="minorHAnsi"/>
                <w:color w:val="auto"/>
                <w:sz w:val="22"/>
                <w:szCs w:val="22"/>
              </w:rPr>
              <w:t xml:space="preserve">In-lab assignment: </w:t>
            </w:r>
            <w:r>
              <w:rPr>
                <w:rFonts w:asciiTheme="minorHAnsi" w:hAnsiTheme="minorHAnsi" w:cstheme="minorHAnsi"/>
                <w:color w:val="auto"/>
                <w:sz w:val="22"/>
                <w:szCs w:val="22"/>
              </w:rPr>
              <w:t>Practice research presentation</w:t>
            </w:r>
          </w:p>
          <w:p w14:paraId="49C725BF" w14:textId="6F0352B7" w:rsidR="00A5101C" w:rsidRPr="00BB13D4" w:rsidRDefault="00A5101C" w:rsidP="006327F5">
            <w:pPr>
              <w:spacing w:before="480"/>
              <w:rPr>
                <w:rFonts w:asciiTheme="minorHAnsi" w:hAnsiTheme="minorHAnsi" w:cstheme="minorHAnsi"/>
                <w:sz w:val="22"/>
                <w:szCs w:val="22"/>
                <w:u w:val="single"/>
              </w:rPr>
            </w:pPr>
          </w:p>
        </w:tc>
      </w:tr>
    </w:tbl>
    <w:p w14:paraId="073EE3B4" w14:textId="77777777" w:rsidR="00902B8A" w:rsidRDefault="00902B8A" w:rsidP="00A029BE">
      <w:pPr>
        <w:rPr>
          <w:rFonts w:asciiTheme="minorHAnsi" w:hAnsiTheme="minorHAnsi" w:cstheme="minorHAnsi"/>
        </w:rPr>
      </w:pPr>
    </w:p>
    <w:p w14:paraId="7E9E3E2F" w14:textId="17C490AE" w:rsidR="00B17074" w:rsidRDefault="00B17074" w:rsidP="00A029BE">
      <w:pPr>
        <w:rPr>
          <w:rFonts w:asciiTheme="minorHAnsi" w:hAnsiTheme="minorHAnsi" w:cstheme="minorHAnsi"/>
        </w:rPr>
      </w:pPr>
    </w:p>
    <w:sectPr w:rsidR="00B17074" w:rsidSect="004A3492">
      <w:headerReference w:type="default" r:id="rId46"/>
      <w:headerReference w:type="first" r:id="rId47"/>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BFB3" w14:textId="77777777" w:rsidR="00E12306" w:rsidRDefault="00E12306" w:rsidP="003B3934">
      <w:r>
        <w:separator/>
      </w:r>
    </w:p>
  </w:endnote>
  <w:endnote w:type="continuationSeparator" w:id="0">
    <w:p w14:paraId="778AB906" w14:textId="77777777" w:rsidR="00E12306" w:rsidRDefault="00E12306"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A328" w14:textId="77777777" w:rsidR="00E12306" w:rsidRDefault="00E12306" w:rsidP="003B3934">
      <w:r>
        <w:separator/>
      </w:r>
    </w:p>
  </w:footnote>
  <w:footnote w:type="continuationSeparator" w:id="0">
    <w:p w14:paraId="1FF7430E" w14:textId="77777777" w:rsidR="00E12306" w:rsidRDefault="00E12306"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77C" w14:textId="68506848"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9E6180">
      <w:rPr>
        <w:rStyle w:val="PageNumber"/>
        <w:rFonts w:ascii="Arial" w:hAnsi="Arial" w:cs="Arial"/>
        <w:noProof/>
      </w:rPr>
      <w:t>9</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5FBA80A1" w:rsidR="00FC475E" w:rsidRDefault="00FC4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7B0B" w14:textId="3309866E" w:rsidR="00FC475E" w:rsidRDefault="004E6202" w:rsidP="007131B0">
    <w:pPr>
      <w:pStyle w:val="Header"/>
      <w:jc w:val="center"/>
      <w:rPr>
        <w:rFonts w:ascii="Arial" w:hAnsi="Arial" w:cs="Arial"/>
        <w:sz w:val="18"/>
        <w:szCs w:val="18"/>
      </w:rPr>
    </w:pPr>
    <w:r>
      <w:rPr>
        <w:noProof/>
      </w:rPr>
      <w:drawing>
        <wp:inline distT="0" distB="0" distL="0" distR="0" wp14:anchorId="6BEA310D" wp14:editId="26C11EDC">
          <wp:extent cx="1844703" cy="77631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1896007" cy="797903"/>
                  </a:xfrm>
                  <a:prstGeom prst="rect">
                    <a:avLst/>
                  </a:prstGeom>
                </pic:spPr>
              </pic:pic>
            </a:graphicData>
          </a:graphic>
        </wp:inline>
      </w:drawing>
    </w: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699C"/>
    <w:multiLevelType w:val="hybridMultilevel"/>
    <w:tmpl w:val="41969124"/>
    <w:lvl w:ilvl="0" w:tplc="87EE1EB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835FF"/>
    <w:multiLevelType w:val="hybridMultilevel"/>
    <w:tmpl w:val="FD68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0290"/>
    <w:multiLevelType w:val="hybridMultilevel"/>
    <w:tmpl w:val="3AA0762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97218"/>
    <w:multiLevelType w:val="multilevel"/>
    <w:tmpl w:val="A5DEDE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06F4"/>
    <w:multiLevelType w:val="hybridMultilevel"/>
    <w:tmpl w:val="F8B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5676E"/>
    <w:multiLevelType w:val="multilevel"/>
    <w:tmpl w:val="5A000E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AF0DEB"/>
    <w:multiLevelType w:val="multilevel"/>
    <w:tmpl w:val="446E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14905">
    <w:abstractNumId w:val="21"/>
  </w:num>
  <w:num w:numId="2" w16cid:durableId="29306756">
    <w:abstractNumId w:val="4"/>
  </w:num>
  <w:num w:numId="3" w16cid:durableId="531960172">
    <w:abstractNumId w:val="16"/>
  </w:num>
  <w:num w:numId="4" w16cid:durableId="1998612726">
    <w:abstractNumId w:val="21"/>
  </w:num>
  <w:num w:numId="5" w16cid:durableId="1245337046">
    <w:abstractNumId w:val="21"/>
  </w:num>
  <w:num w:numId="6" w16cid:durableId="616761113">
    <w:abstractNumId w:val="21"/>
  </w:num>
  <w:num w:numId="7" w16cid:durableId="993295797">
    <w:abstractNumId w:val="21"/>
  </w:num>
  <w:num w:numId="8" w16cid:durableId="2129464819">
    <w:abstractNumId w:val="21"/>
  </w:num>
  <w:num w:numId="9" w16cid:durableId="1125270853">
    <w:abstractNumId w:val="21"/>
  </w:num>
  <w:num w:numId="10" w16cid:durableId="1057432737">
    <w:abstractNumId w:val="21"/>
  </w:num>
  <w:num w:numId="11" w16cid:durableId="1626303029">
    <w:abstractNumId w:val="21"/>
  </w:num>
  <w:num w:numId="12" w16cid:durableId="2029943357">
    <w:abstractNumId w:val="21"/>
  </w:num>
  <w:num w:numId="13" w16cid:durableId="242448187">
    <w:abstractNumId w:val="21"/>
  </w:num>
  <w:num w:numId="14" w16cid:durableId="1111780860">
    <w:abstractNumId w:val="21"/>
  </w:num>
  <w:num w:numId="15" w16cid:durableId="1753619758">
    <w:abstractNumId w:val="21"/>
  </w:num>
  <w:num w:numId="16" w16cid:durableId="611859409">
    <w:abstractNumId w:val="21"/>
  </w:num>
  <w:num w:numId="17" w16cid:durableId="1228413811">
    <w:abstractNumId w:val="21"/>
  </w:num>
  <w:num w:numId="18" w16cid:durableId="376702079">
    <w:abstractNumId w:val="21"/>
  </w:num>
  <w:num w:numId="19" w16cid:durableId="1183782152">
    <w:abstractNumId w:val="21"/>
  </w:num>
  <w:num w:numId="20" w16cid:durableId="1191843177">
    <w:abstractNumId w:val="21"/>
  </w:num>
  <w:num w:numId="21" w16cid:durableId="1056275025">
    <w:abstractNumId w:val="21"/>
  </w:num>
  <w:num w:numId="22" w16cid:durableId="428425561">
    <w:abstractNumId w:val="24"/>
  </w:num>
  <w:num w:numId="23" w16cid:durableId="138501389">
    <w:abstractNumId w:val="23"/>
  </w:num>
  <w:num w:numId="24" w16cid:durableId="6255132">
    <w:abstractNumId w:val="15"/>
  </w:num>
  <w:num w:numId="25" w16cid:durableId="1640575500">
    <w:abstractNumId w:val="17"/>
  </w:num>
  <w:num w:numId="26" w16cid:durableId="15471109">
    <w:abstractNumId w:val="11"/>
  </w:num>
  <w:num w:numId="27" w16cid:durableId="972056068">
    <w:abstractNumId w:val="12"/>
  </w:num>
  <w:num w:numId="28" w16cid:durableId="1248079801">
    <w:abstractNumId w:val="6"/>
  </w:num>
  <w:num w:numId="29" w16cid:durableId="1348604946">
    <w:abstractNumId w:val="9"/>
  </w:num>
  <w:num w:numId="30" w16cid:durableId="734620905">
    <w:abstractNumId w:val="8"/>
  </w:num>
  <w:num w:numId="31" w16cid:durableId="174223500">
    <w:abstractNumId w:val="22"/>
  </w:num>
  <w:num w:numId="32" w16cid:durableId="1732117004">
    <w:abstractNumId w:val="2"/>
  </w:num>
  <w:num w:numId="33" w16cid:durableId="1467121571">
    <w:abstractNumId w:val="0"/>
  </w:num>
  <w:num w:numId="34" w16cid:durableId="1010452650">
    <w:abstractNumId w:val="21"/>
  </w:num>
  <w:num w:numId="35" w16cid:durableId="204418019">
    <w:abstractNumId w:val="21"/>
  </w:num>
  <w:num w:numId="36" w16cid:durableId="789862013">
    <w:abstractNumId w:val="21"/>
  </w:num>
  <w:num w:numId="37" w16cid:durableId="122041525">
    <w:abstractNumId w:val="21"/>
  </w:num>
  <w:num w:numId="38" w16cid:durableId="22291085">
    <w:abstractNumId w:val="7"/>
  </w:num>
  <w:num w:numId="39" w16cid:durableId="107892464">
    <w:abstractNumId w:val="13"/>
  </w:num>
  <w:num w:numId="40" w16cid:durableId="477264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1072506">
    <w:abstractNumId w:val="0"/>
  </w:num>
  <w:num w:numId="42" w16cid:durableId="1310863988">
    <w:abstractNumId w:val="18"/>
  </w:num>
  <w:num w:numId="43" w16cid:durableId="157889367">
    <w:abstractNumId w:val="14"/>
  </w:num>
  <w:num w:numId="44" w16cid:durableId="1979450994">
    <w:abstractNumId w:val="20"/>
  </w:num>
  <w:num w:numId="45" w16cid:durableId="764881041">
    <w:abstractNumId w:val="5"/>
  </w:num>
  <w:num w:numId="46" w16cid:durableId="1288049648">
    <w:abstractNumId w:val="1"/>
  </w:num>
  <w:num w:numId="47" w16cid:durableId="1672640369">
    <w:abstractNumId w:val="1"/>
  </w:num>
  <w:num w:numId="48" w16cid:durableId="162204683">
    <w:abstractNumId w:val="3"/>
  </w:num>
  <w:num w:numId="49" w16cid:durableId="1293705876">
    <w:abstractNumId w:val="10"/>
  </w:num>
  <w:num w:numId="50" w16cid:durableId="85267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1"/>
    <w:rsid w:val="000065F7"/>
    <w:rsid w:val="000112C7"/>
    <w:rsid w:val="00024E24"/>
    <w:rsid w:val="0003788F"/>
    <w:rsid w:val="000418DE"/>
    <w:rsid w:val="00042F40"/>
    <w:rsid w:val="00046FCD"/>
    <w:rsid w:val="00074D0B"/>
    <w:rsid w:val="00074DF9"/>
    <w:rsid w:val="00082238"/>
    <w:rsid w:val="0008658B"/>
    <w:rsid w:val="000958E9"/>
    <w:rsid w:val="000A155E"/>
    <w:rsid w:val="000D021A"/>
    <w:rsid w:val="000D101B"/>
    <w:rsid w:val="000D31EC"/>
    <w:rsid w:val="000E01D1"/>
    <w:rsid w:val="000F5EA0"/>
    <w:rsid w:val="00102056"/>
    <w:rsid w:val="00103C9F"/>
    <w:rsid w:val="00107E46"/>
    <w:rsid w:val="00111BE4"/>
    <w:rsid w:val="00114036"/>
    <w:rsid w:val="00120B60"/>
    <w:rsid w:val="001271B2"/>
    <w:rsid w:val="001342B7"/>
    <w:rsid w:val="00140E47"/>
    <w:rsid w:val="00144CAB"/>
    <w:rsid w:val="00160E18"/>
    <w:rsid w:val="00171B45"/>
    <w:rsid w:val="00182881"/>
    <w:rsid w:val="00185ACE"/>
    <w:rsid w:val="001A37E1"/>
    <w:rsid w:val="001D3971"/>
    <w:rsid w:val="001D4178"/>
    <w:rsid w:val="001E4496"/>
    <w:rsid w:val="001E44E7"/>
    <w:rsid w:val="001E6854"/>
    <w:rsid w:val="00225D10"/>
    <w:rsid w:val="002428C2"/>
    <w:rsid w:val="00252B46"/>
    <w:rsid w:val="00254F54"/>
    <w:rsid w:val="0026308A"/>
    <w:rsid w:val="0026411B"/>
    <w:rsid w:val="00264390"/>
    <w:rsid w:val="00267A94"/>
    <w:rsid w:val="00277BAA"/>
    <w:rsid w:val="0028320F"/>
    <w:rsid w:val="00290246"/>
    <w:rsid w:val="002B153E"/>
    <w:rsid w:val="002D0835"/>
    <w:rsid w:val="002E6CED"/>
    <w:rsid w:val="002F3D0F"/>
    <w:rsid w:val="002F4C9A"/>
    <w:rsid w:val="003262A4"/>
    <w:rsid w:val="00344E96"/>
    <w:rsid w:val="00356BF2"/>
    <w:rsid w:val="00360799"/>
    <w:rsid w:val="00362A4E"/>
    <w:rsid w:val="00363591"/>
    <w:rsid w:val="00372F74"/>
    <w:rsid w:val="0037611A"/>
    <w:rsid w:val="00382AB6"/>
    <w:rsid w:val="00385DE5"/>
    <w:rsid w:val="003A43B4"/>
    <w:rsid w:val="003A7A6A"/>
    <w:rsid w:val="003B3934"/>
    <w:rsid w:val="003B3A90"/>
    <w:rsid w:val="003C021A"/>
    <w:rsid w:val="003D7F2B"/>
    <w:rsid w:val="003E3D56"/>
    <w:rsid w:val="003F11AE"/>
    <w:rsid w:val="003F1BA2"/>
    <w:rsid w:val="003F2422"/>
    <w:rsid w:val="003F6F36"/>
    <w:rsid w:val="003F6F8F"/>
    <w:rsid w:val="003F7CB2"/>
    <w:rsid w:val="00403289"/>
    <w:rsid w:val="00403610"/>
    <w:rsid w:val="0040664B"/>
    <w:rsid w:val="0040798C"/>
    <w:rsid w:val="004123C6"/>
    <w:rsid w:val="0041355E"/>
    <w:rsid w:val="0043654D"/>
    <w:rsid w:val="004467E2"/>
    <w:rsid w:val="0044797E"/>
    <w:rsid w:val="004663FD"/>
    <w:rsid w:val="00481240"/>
    <w:rsid w:val="004A3492"/>
    <w:rsid w:val="004C099A"/>
    <w:rsid w:val="004C2FC8"/>
    <w:rsid w:val="004E22AD"/>
    <w:rsid w:val="004E6202"/>
    <w:rsid w:val="005023AC"/>
    <w:rsid w:val="0050372C"/>
    <w:rsid w:val="005059B5"/>
    <w:rsid w:val="00507B91"/>
    <w:rsid w:val="00511D09"/>
    <w:rsid w:val="00517C06"/>
    <w:rsid w:val="00521167"/>
    <w:rsid w:val="00530252"/>
    <w:rsid w:val="00535695"/>
    <w:rsid w:val="005511F5"/>
    <w:rsid w:val="00553F71"/>
    <w:rsid w:val="00566F46"/>
    <w:rsid w:val="00581C6B"/>
    <w:rsid w:val="005A4F4C"/>
    <w:rsid w:val="005B59A1"/>
    <w:rsid w:val="005C2183"/>
    <w:rsid w:val="005C239E"/>
    <w:rsid w:val="005E1517"/>
    <w:rsid w:val="00602A58"/>
    <w:rsid w:val="00611AA9"/>
    <w:rsid w:val="00612C93"/>
    <w:rsid w:val="006134B4"/>
    <w:rsid w:val="0063201F"/>
    <w:rsid w:val="006327F5"/>
    <w:rsid w:val="00634AC1"/>
    <w:rsid w:val="00636116"/>
    <w:rsid w:val="0064600A"/>
    <w:rsid w:val="006630E5"/>
    <w:rsid w:val="00673B36"/>
    <w:rsid w:val="006750A1"/>
    <w:rsid w:val="006C6F23"/>
    <w:rsid w:val="006D59FC"/>
    <w:rsid w:val="006D5B3D"/>
    <w:rsid w:val="006F2090"/>
    <w:rsid w:val="006F40B5"/>
    <w:rsid w:val="007013D3"/>
    <w:rsid w:val="007068F4"/>
    <w:rsid w:val="00707E6B"/>
    <w:rsid w:val="00711FD1"/>
    <w:rsid w:val="007131B0"/>
    <w:rsid w:val="00715525"/>
    <w:rsid w:val="00716024"/>
    <w:rsid w:val="0072252A"/>
    <w:rsid w:val="00723D08"/>
    <w:rsid w:val="00746433"/>
    <w:rsid w:val="00751B24"/>
    <w:rsid w:val="00765FDF"/>
    <w:rsid w:val="00783F28"/>
    <w:rsid w:val="007A7043"/>
    <w:rsid w:val="007B7930"/>
    <w:rsid w:val="007D6741"/>
    <w:rsid w:val="007D6A11"/>
    <w:rsid w:val="00860159"/>
    <w:rsid w:val="0086019F"/>
    <w:rsid w:val="00874041"/>
    <w:rsid w:val="0088634C"/>
    <w:rsid w:val="00892DA1"/>
    <w:rsid w:val="00893DA5"/>
    <w:rsid w:val="008A13BA"/>
    <w:rsid w:val="008A1D65"/>
    <w:rsid w:val="008A3838"/>
    <w:rsid w:val="008B2DD3"/>
    <w:rsid w:val="008C147C"/>
    <w:rsid w:val="008C4AB3"/>
    <w:rsid w:val="008D0F4B"/>
    <w:rsid w:val="008E3BF4"/>
    <w:rsid w:val="008F07FA"/>
    <w:rsid w:val="00902B8A"/>
    <w:rsid w:val="0091690B"/>
    <w:rsid w:val="009233DD"/>
    <w:rsid w:val="0092404A"/>
    <w:rsid w:val="00924A4E"/>
    <w:rsid w:val="00926C56"/>
    <w:rsid w:val="009557BC"/>
    <w:rsid w:val="00960D7B"/>
    <w:rsid w:val="009657E3"/>
    <w:rsid w:val="009771CA"/>
    <w:rsid w:val="00996A6B"/>
    <w:rsid w:val="009A47ED"/>
    <w:rsid w:val="009C2321"/>
    <w:rsid w:val="009D20AD"/>
    <w:rsid w:val="009E0831"/>
    <w:rsid w:val="009E0A07"/>
    <w:rsid w:val="009E6180"/>
    <w:rsid w:val="009F3D71"/>
    <w:rsid w:val="009F4953"/>
    <w:rsid w:val="00A029BE"/>
    <w:rsid w:val="00A12886"/>
    <w:rsid w:val="00A14B73"/>
    <w:rsid w:val="00A16B06"/>
    <w:rsid w:val="00A31F3B"/>
    <w:rsid w:val="00A36F62"/>
    <w:rsid w:val="00A37BBD"/>
    <w:rsid w:val="00A46DB5"/>
    <w:rsid w:val="00A5101C"/>
    <w:rsid w:val="00A518F4"/>
    <w:rsid w:val="00A669F7"/>
    <w:rsid w:val="00A831AB"/>
    <w:rsid w:val="00A9066F"/>
    <w:rsid w:val="00A95596"/>
    <w:rsid w:val="00AA79A1"/>
    <w:rsid w:val="00AB0588"/>
    <w:rsid w:val="00AB4B95"/>
    <w:rsid w:val="00AE2A15"/>
    <w:rsid w:val="00AE56F8"/>
    <w:rsid w:val="00AE6A73"/>
    <w:rsid w:val="00AE6C0B"/>
    <w:rsid w:val="00AF665F"/>
    <w:rsid w:val="00B108DB"/>
    <w:rsid w:val="00B10F8D"/>
    <w:rsid w:val="00B17074"/>
    <w:rsid w:val="00B2061D"/>
    <w:rsid w:val="00B231F9"/>
    <w:rsid w:val="00B45693"/>
    <w:rsid w:val="00B51590"/>
    <w:rsid w:val="00B75611"/>
    <w:rsid w:val="00B77801"/>
    <w:rsid w:val="00B9435C"/>
    <w:rsid w:val="00B96A8D"/>
    <w:rsid w:val="00BA1B70"/>
    <w:rsid w:val="00BA6A2E"/>
    <w:rsid w:val="00BB0322"/>
    <w:rsid w:val="00BB13D4"/>
    <w:rsid w:val="00BC157C"/>
    <w:rsid w:val="00BC2CF8"/>
    <w:rsid w:val="00BD203D"/>
    <w:rsid w:val="00BE4446"/>
    <w:rsid w:val="00C0727D"/>
    <w:rsid w:val="00C21D7F"/>
    <w:rsid w:val="00C36EEE"/>
    <w:rsid w:val="00C413D7"/>
    <w:rsid w:val="00C42611"/>
    <w:rsid w:val="00C6216B"/>
    <w:rsid w:val="00C8365E"/>
    <w:rsid w:val="00C85599"/>
    <w:rsid w:val="00C9154D"/>
    <w:rsid w:val="00C93A32"/>
    <w:rsid w:val="00CA4FB1"/>
    <w:rsid w:val="00CB00B9"/>
    <w:rsid w:val="00CC0D01"/>
    <w:rsid w:val="00CE14D6"/>
    <w:rsid w:val="00CE4D65"/>
    <w:rsid w:val="00CF04A6"/>
    <w:rsid w:val="00CF2D9B"/>
    <w:rsid w:val="00CF638B"/>
    <w:rsid w:val="00D0602E"/>
    <w:rsid w:val="00D30844"/>
    <w:rsid w:val="00D322BA"/>
    <w:rsid w:val="00D331BC"/>
    <w:rsid w:val="00D40466"/>
    <w:rsid w:val="00D44815"/>
    <w:rsid w:val="00D47203"/>
    <w:rsid w:val="00D56100"/>
    <w:rsid w:val="00D749B1"/>
    <w:rsid w:val="00D81C75"/>
    <w:rsid w:val="00D83D9D"/>
    <w:rsid w:val="00D85ED9"/>
    <w:rsid w:val="00DB68EF"/>
    <w:rsid w:val="00DE46EC"/>
    <w:rsid w:val="00DF0FC9"/>
    <w:rsid w:val="00DF1825"/>
    <w:rsid w:val="00E012A4"/>
    <w:rsid w:val="00E0385C"/>
    <w:rsid w:val="00E12306"/>
    <w:rsid w:val="00E20B66"/>
    <w:rsid w:val="00E216CE"/>
    <w:rsid w:val="00E21C1F"/>
    <w:rsid w:val="00E220CB"/>
    <w:rsid w:val="00E27095"/>
    <w:rsid w:val="00E373E5"/>
    <w:rsid w:val="00E40838"/>
    <w:rsid w:val="00E508F9"/>
    <w:rsid w:val="00E53459"/>
    <w:rsid w:val="00E5515A"/>
    <w:rsid w:val="00E56F28"/>
    <w:rsid w:val="00E67E77"/>
    <w:rsid w:val="00E85975"/>
    <w:rsid w:val="00EB388C"/>
    <w:rsid w:val="00ED566E"/>
    <w:rsid w:val="00ED6408"/>
    <w:rsid w:val="00EF2BC8"/>
    <w:rsid w:val="00EF647F"/>
    <w:rsid w:val="00F03358"/>
    <w:rsid w:val="00F05AC7"/>
    <w:rsid w:val="00F20872"/>
    <w:rsid w:val="00F634CD"/>
    <w:rsid w:val="00F65CCE"/>
    <w:rsid w:val="00F66D70"/>
    <w:rsid w:val="00F77439"/>
    <w:rsid w:val="00FA0D6F"/>
    <w:rsid w:val="00FA2912"/>
    <w:rsid w:val="00FA7F50"/>
    <w:rsid w:val="00FC475E"/>
    <w:rsid w:val="00FD0221"/>
    <w:rsid w:val="00FE4013"/>
    <w:rsid w:val="00FF1666"/>
    <w:rsid w:val="00FF1B1D"/>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42078"/>
  <w15:docId w15:val="{E39C8FE6-1F88-4CCE-98CD-FB9D512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7F"/>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paragraph" w:styleId="Heading5">
    <w:name w:val="heading 5"/>
    <w:basedOn w:val="Normal"/>
    <w:next w:val="Normal"/>
    <w:link w:val="Heading5Char"/>
    <w:uiPriority w:val="9"/>
    <w:semiHidden/>
    <w:unhideWhenUsed/>
    <w:rsid w:val="0037611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3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E216CE"/>
    <w:pPr>
      <w:framePr w:hSpace="180" w:wrap="around" w:vAnchor="text" w:hAnchor="page" w:x="1585" w:y="129"/>
      <w:spacing w:before="480" w:after="120"/>
      <w:jc w:val="right"/>
    </w:pPr>
    <w:rPr>
      <w:rFonts w:asciiTheme="minorHAnsi" w:hAnsiTheme="minorHAnsi" w:cstheme="minorHAnsi"/>
      <w:b/>
      <w:color w:val="000000" w:themeColor="text1"/>
      <w:sz w:val="22"/>
      <w:szCs w:val="22"/>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paragraph" w:styleId="BodyTextIndent2">
    <w:name w:val="Body Text Indent 2"/>
    <w:basedOn w:val="Normal"/>
    <w:link w:val="BodyTextIndent2Char"/>
    <w:semiHidden/>
    <w:unhideWhenUsed/>
    <w:rsid w:val="006D59FC"/>
    <w:pPr>
      <w:ind w:firstLine="720"/>
    </w:pPr>
    <w:rPr>
      <w:szCs w:val="20"/>
    </w:rPr>
  </w:style>
  <w:style w:type="character" w:customStyle="1" w:styleId="BodyTextIndent2Char">
    <w:name w:val="Body Text Indent 2 Char"/>
    <w:basedOn w:val="DefaultParagraphFont"/>
    <w:link w:val="BodyTextIndent2"/>
    <w:semiHidden/>
    <w:rsid w:val="006D59FC"/>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37611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BE4446"/>
    <w:rPr>
      <w:color w:val="605E5C"/>
      <w:shd w:val="clear" w:color="auto" w:fill="E1DFDD"/>
    </w:rPr>
  </w:style>
  <w:style w:type="character" w:styleId="CommentReference">
    <w:name w:val="annotation reference"/>
    <w:basedOn w:val="DefaultParagraphFont"/>
    <w:uiPriority w:val="99"/>
    <w:semiHidden/>
    <w:unhideWhenUsed/>
    <w:rsid w:val="00B231F9"/>
    <w:rPr>
      <w:sz w:val="16"/>
      <w:szCs w:val="16"/>
    </w:rPr>
  </w:style>
  <w:style w:type="paragraph" w:styleId="CommentText">
    <w:name w:val="annotation text"/>
    <w:basedOn w:val="Normal"/>
    <w:link w:val="CommentTextChar"/>
    <w:uiPriority w:val="99"/>
    <w:semiHidden/>
    <w:unhideWhenUsed/>
    <w:rsid w:val="00B231F9"/>
    <w:rPr>
      <w:sz w:val="20"/>
      <w:szCs w:val="20"/>
    </w:rPr>
  </w:style>
  <w:style w:type="character" w:customStyle="1" w:styleId="CommentTextChar">
    <w:name w:val="Comment Text Char"/>
    <w:basedOn w:val="DefaultParagraphFont"/>
    <w:link w:val="CommentText"/>
    <w:uiPriority w:val="99"/>
    <w:semiHidden/>
    <w:rsid w:val="00B231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1F9"/>
    <w:rPr>
      <w:b/>
      <w:bCs/>
    </w:rPr>
  </w:style>
  <w:style w:type="character" w:customStyle="1" w:styleId="CommentSubjectChar">
    <w:name w:val="Comment Subject Char"/>
    <w:basedOn w:val="CommentTextChar"/>
    <w:link w:val="CommentSubject"/>
    <w:uiPriority w:val="99"/>
    <w:semiHidden/>
    <w:rsid w:val="00B231F9"/>
    <w:rPr>
      <w:rFonts w:ascii="Times New Roman" w:eastAsia="Times New Roman" w:hAnsi="Times New Roman" w:cs="Times New Roman"/>
      <w:b/>
      <w:bCs/>
      <w:sz w:val="20"/>
      <w:szCs w:val="20"/>
    </w:rPr>
  </w:style>
  <w:style w:type="character" w:customStyle="1" w:styleId="hlfld-contribauthor">
    <w:name w:val="hlfld-contribauthor"/>
    <w:basedOn w:val="DefaultParagraphFont"/>
    <w:rsid w:val="005B59A1"/>
  </w:style>
  <w:style w:type="character" w:customStyle="1" w:styleId="journalname">
    <w:name w:val="journalname"/>
    <w:basedOn w:val="DefaultParagraphFont"/>
    <w:rsid w:val="005B59A1"/>
  </w:style>
  <w:style w:type="character" w:customStyle="1" w:styleId="year">
    <w:name w:val="year"/>
    <w:basedOn w:val="DefaultParagraphFont"/>
    <w:rsid w:val="005B59A1"/>
  </w:style>
  <w:style w:type="character" w:customStyle="1" w:styleId="volume">
    <w:name w:val="volume"/>
    <w:basedOn w:val="DefaultParagraphFont"/>
    <w:rsid w:val="005B59A1"/>
  </w:style>
  <w:style w:type="character" w:customStyle="1" w:styleId="issue">
    <w:name w:val="issue"/>
    <w:basedOn w:val="DefaultParagraphFont"/>
    <w:rsid w:val="005B59A1"/>
  </w:style>
  <w:style w:type="character" w:customStyle="1" w:styleId="page">
    <w:name w:val="page"/>
    <w:basedOn w:val="DefaultParagraphFont"/>
    <w:rsid w:val="005B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976">
      <w:bodyDiv w:val="1"/>
      <w:marLeft w:val="0"/>
      <w:marRight w:val="0"/>
      <w:marTop w:val="0"/>
      <w:marBottom w:val="0"/>
      <w:divBdr>
        <w:top w:val="none" w:sz="0" w:space="0" w:color="auto"/>
        <w:left w:val="none" w:sz="0" w:space="0" w:color="auto"/>
        <w:bottom w:val="none" w:sz="0" w:space="0" w:color="auto"/>
        <w:right w:val="none" w:sz="0" w:space="0" w:color="auto"/>
      </w:divBdr>
    </w:div>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72439063">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179590513">
      <w:bodyDiv w:val="1"/>
      <w:marLeft w:val="0"/>
      <w:marRight w:val="0"/>
      <w:marTop w:val="0"/>
      <w:marBottom w:val="0"/>
      <w:divBdr>
        <w:top w:val="none" w:sz="0" w:space="0" w:color="auto"/>
        <w:left w:val="none" w:sz="0" w:space="0" w:color="auto"/>
        <w:bottom w:val="none" w:sz="0" w:space="0" w:color="auto"/>
        <w:right w:val="none" w:sz="0" w:space="0" w:color="auto"/>
      </w:divBdr>
    </w:div>
    <w:div w:id="194971499">
      <w:bodyDiv w:val="1"/>
      <w:marLeft w:val="0"/>
      <w:marRight w:val="0"/>
      <w:marTop w:val="0"/>
      <w:marBottom w:val="0"/>
      <w:divBdr>
        <w:top w:val="none" w:sz="0" w:space="0" w:color="auto"/>
        <w:left w:val="none" w:sz="0" w:space="0" w:color="auto"/>
        <w:bottom w:val="none" w:sz="0" w:space="0" w:color="auto"/>
        <w:right w:val="none" w:sz="0" w:space="0" w:color="auto"/>
      </w:divBdr>
    </w:div>
    <w:div w:id="243078228">
      <w:bodyDiv w:val="1"/>
      <w:marLeft w:val="0"/>
      <w:marRight w:val="0"/>
      <w:marTop w:val="0"/>
      <w:marBottom w:val="0"/>
      <w:divBdr>
        <w:top w:val="none" w:sz="0" w:space="0" w:color="auto"/>
        <w:left w:val="none" w:sz="0" w:space="0" w:color="auto"/>
        <w:bottom w:val="none" w:sz="0" w:space="0" w:color="auto"/>
        <w:right w:val="none" w:sz="0" w:space="0" w:color="auto"/>
      </w:divBdr>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29524110">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60268404">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1290">
      <w:bodyDiv w:val="1"/>
      <w:marLeft w:val="0"/>
      <w:marRight w:val="0"/>
      <w:marTop w:val="0"/>
      <w:marBottom w:val="0"/>
      <w:divBdr>
        <w:top w:val="none" w:sz="0" w:space="0" w:color="auto"/>
        <w:left w:val="none" w:sz="0" w:space="0" w:color="auto"/>
        <w:bottom w:val="none" w:sz="0" w:space="0" w:color="auto"/>
        <w:right w:val="none" w:sz="0" w:space="0" w:color="auto"/>
      </w:divBdr>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59382269">
      <w:bodyDiv w:val="1"/>
      <w:marLeft w:val="0"/>
      <w:marRight w:val="0"/>
      <w:marTop w:val="0"/>
      <w:marBottom w:val="0"/>
      <w:divBdr>
        <w:top w:val="none" w:sz="0" w:space="0" w:color="auto"/>
        <w:left w:val="none" w:sz="0" w:space="0" w:color="auto"/>
        <w:bottom w:val="none" w:sz="0" w:space="0" w:color="auto"/>
        <w:right w:val="none" w:sz="0" w:space="0" w:color="auto"/>
      </w:divBdr>
    </w:div>
    <w:div w:id="673996662">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693924895">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848181464">
      <w:bodyDiv w:val="1"/>
      <w:marLeft w:val="0"/>
      <w:marRight w:val="0"/>
      <w:marTop w:val="0"/>
      <w:marBottom w:val="0"/>
      <w:divBdr>
        <w:top w:val="none" w:sz="0" w:space="0" w:color="auto"/>
        <w:left w:val="none" w:sz="0" w:space="0" w:color="auto"/>
        <w:bottom w:val="none" w:sz="0" w:space="0" w:color="auto"/>
        <w:right w:val="none" w:sz="0" w:space="0" w:color="auto"/>
      </w:divBdr>
    </w:div>
    <w:div w:id="862210876">
      <w:bodyDiv w:val="1"/>
      <w:marLeft w:val="0"/>
      <w:marRight w:val="0"/>
      <w:marTop w:val="0"/>
      <w:marBottom w:val="0"/>
      <w:divBdr>
        <w:top w:val="none" w:sz="0" w:space="0" w:color="auto"/>
        <w:left w:val="none" w:sz="0" w:space="0" w:color="auto"/>
        <w:bottom w:val="none" w:sz="0" w:space="0" w:color="auto"/>
        <w:right w:val="none" w:sz="0" w:space="0" w:color="auto"/>
      </w:divBdr>
    </w:div>
    <w:div w:id="987705743">
      <w:bodyDiv w:val="1"/>
      <w:marLeft w:val="0"/>
      <w:marRight w:val="0"/>
      <w:marTop w:val="0"/>
      <w:marBottom w:val="0"/>
      <w:divBdr>
        <w:top w:val="none" w:sz="0" w:space="0" w:color="auto"/>
        <w:left w:val="none" w:sz="0" w:space="0" w:color="auto"/>
        <w:bottom w:val="none" w:sz="0" w:space="0" w:color="auto"/>
        <w:right w:val="none" w:sz="0" w:space="0" w:color="auto"/>
      </w:divBdr>
      <w:divsChild>
        <w:div w:id="1520967380">
          <w:marLeft w:val="0"/>
          <w:marRight w:val="0"/>
          <w:marTop w:val="0"/>
          <w:marBottom w:val="0"/>
          <w:divBdr>
            <w:top w:val="none" w:sz="0" w:space="0" w:color="auto"/>
            <w:left w:val="none" w:sz="0" w:space="0" w:color="auto"/>
            <w:bottom w:val="none" w:sz="0" w:space="0" w:color="auto"/>
            <w:right w:val="none" w:sz="0" w:space="0" w:color="auto"/>
          </w:divBdr>
        </w:div>
        <w:div w:id="913055020">
          <w:marLeft w:val="0"/>
          <w:marRight w:val="0"/>
          <w:marTop w:val="0"/>
          <w:marBottom w:val="0"/>
          <w:divBdr>
            <w:top w:val="none" w:sz="0" w:space="0" w:color="auto"/>
            <w:left w:val="none" w:sz="0" w:space="0" w:color="auto"/>
            <w:bottom w:val="none" w:sz="0" w:space="0" w:color="auto"/>
            <w:right w:val="none" w:sz="0" w:space="0" w:color="auto"/>
          </w:divBdr>
        </w:div>
      </w:divsChild>
    </w:div>
    <w:div w:id="989554942">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183173639">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 w:id="791899750">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sChild>
    </w:div>
    <w:div w:id="1255438593">
      <w:bodyDiv w:val="1"/>
      <w:marLeft w:val="0"/>
      <w:marRight w:val="0"/>
      <w:marTop w:val="0"/>
      <w:marBottom w:val="0"/>
      <w:divBdr>
        <w:top w:val="none" w:sz="0" w:space="0" w:color="auto"/>
        <w:left w:val="none" w:sz="0" w:space="0" w:color="auto"/>
        <w:bottom w:val="none" w:sz="0" w:space="0" w:color="auto"/>
        <w:right w:val="none" w:sz="0" w:space="0" w:color="auto"/>
      </w:divBdr>
    </w:div>
    <w:div w:id="1364793679">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61861181">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881891968">
      <w:bodyDiv w:val="1"/>
      <w:marLeft w:val="0"/>
      <w:marRight w:val="0"/>
      <w:marTop w:val="0"/>
      <w:marBottom w:val="0"/>
      <w:divBdr>
        <w:top w:val="none" w:sz="0" w:space="0" w:color="auto"/>
        <w:left w:val="none" w:sz="0" w:space="0" w:color="auto"/>
        <w:bottom w:val="none" w:sz="0" w:space="0" w:color="auto"/>
        <w:right w:val="none" w:sz="0" w:space="0" w:color="auto"/>
      </w:divBdr>
    </w:div>
    <w:div w:id="1909879919">
      <w:bodyDiv w:val="1"/>
      <w:marLeft w:val="0"/>
      <w:marRight w:val="0"/>
      <w:marTop w:val="0"/>
      <w:marBottom w:val="0"/>
      <w:divBdr>
        <w:top w:val="none" w:sz="0" w:space="0" w:color="auto"/>
        <w:left w:val="none" w:sz="0" w:space="0" w:color="auto"/>
        <w:bottom w:val="none" w:sz="0" w:space="0" w:color="auto"/>
        <w:right w:val="none" w:sz="0" w:space="0" w:color="auto"/>
      </w:divBdr>
    </w:div>
    <w:div w:id="1913925436">
      <w:bodyDiv w:val="1"/>
      <w:marLeft w:val="0"/>
      <w:marRight w:val="0"/>
      <w:marTop w:val="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46561781">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1347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osu.edu" TargetMode="External"/><Relationship Id="rId18" Type="http://schemas.openxmlformats.org/officeDocument/2006/relationships/hyperlink" Target="http://slds.osu.edu/" TargetMode="External"/><Relationship Id="rId26" Type="http://schemas.openxmlformats.org/officeDocument/2006/relationships/hyperlink" Target="https://doi.org/10.1177/0003122411414817" TargetMode="External"/><Relationship Id="rId39" Type="http://schemas.openxmlformats.org/officeDocument/2006/relationships/hyperlink" Target="https://www.annualreviews.org/doi/abs/10.1146/annurev-lawsocsci-041221-023808" TargetMode="External"/><Relationship Id="rId21" Type="http://schemas.openxmlformats.org/officeDocument/2006/relationships/hyperlink" Target="https://doi.org/10.1093/ser/mww033" TargetMode="External"/><Relationship Id="rId34" Type="http://schemas.openxmlformats.org/officeDocument/2006/relationships/hyperlink" Target="https://science.sciencemag.org/content/356/6336/398" TargetMode="External"/><Relationship Id="rId42" Type="http://schemas.openxmlformats.org/officeDocument/2006/relationships/hyperlink" Target="https://doi.org/10.1177/0003122412468882"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tleix@osu.edu" TargetMode="External"/><Relationship Id="rId29" Type="http://schemas.openxmlformats.org/officeDocument/2006/relationships/hyperlink" Target="https://doi.org/10.1086/693678" TargetMode="External"/><Relationship Id="rId11" Type="http://schemas.openxmlformats.org/officeDocument/2006/relationships/hyperlink" Target="https://equity.osu.edu/" TargetMode="External"/><Relationship Id="rId24" Type="http://schemas.openxmlformats.org/officeDocument/2006/relationships/hyperlink" Target="https://doi.org/10.1177/0891243208330313" TargetMode="External"/><Relationship Id="rId32" Type="http://schemas.openxmlformats.org/officeDocument/2006/relationships/hyperlink" Target="https://doi.org/10.1146/annurev-soc-060116-053420" TargetMode="External"/><Relationship Id="rId37" Type="http://schemas.openxmlformats.org/officeDocument/2006/relationships/hyperlink" Target="https://doi.org/10.1086/494777" TargetMode="External"/><Relationship Id="rId40" Type="http://schemas.openxmlformats.org/officeDocument/2006/relationships/hyperlink" Target="https://doi.org/10.1093/sf/soy129" TargetMode="External"/><Relationship Id="rId45" Type="http://schemas.openxmlformats.org/officeDocument/2006/relationships/hyperlink" Target="https://vimeo.com/582544449" TargetMode="External"/><Relationship Id="rId5" Type="http://schemas.openxmlformats.org/officeDocument/2006/relationships/webSettings" Target="webSettings.xml"/><Relationship Id="rId15" Type="http://schemas.openxmlformats.org/officeDocument/2006/relationships/hyperlink" Target="http://titleix.osu.edu" TargetMode="External"/><Relationship Id="rId23" Type="http://schemas.openxmlformats.org/officeDocument/2006/relationships/hyperlink" Target="https://doi.org/10.1177/0003122413515997" TargetMode="External"/><Relationship Id="rId28" Type="http://schemas.openxmlformats.org/officeDocument/2006/relationships/hyperlink" Target="https://doi.org/10.1177/0003122412458508" TargetMode="External"/><Relationship Id="rId36" Type="http://schemas.openxmlformats.org/officeDocument/2006/relationships/hyperlink" Target="https://doi.org/10.1177/0003122413487197" TargetMode="External"/><Relationship Id="rId49" Type="http://schemas.openxmlformats.org/officeDocument/2006/relationships/theme" Target="theme/theme1.xml"/><Relationship Id="rId10" Type="http://schemas.openxmlformats.org/officeDocument/2006/relationships/hyperlink" Target="https://slds.osu.edu/" TargetMode="External"/><Relationship Id="rId19" Type="http://schemas.openxmlformats.org/officeDocument/2006/relationships/hyperlink" Target="http://ccs.osu.edu/" TargetMode="External"/><Relationship Id="rId31" Type="http://schemas.openxmlformats.org/officeDocument/2006/relationships/hyperlink" Target="https://doi.org/10.1177/2378023119831799" TargetMode="External"/><Relationship Id="rId44" Type="http://schemas.openxmlformats.org/officeDocument/2006/relationships/hyperlink" Target="https://doi.org/10.1177/0003122421997063" TargetMode="External"/><Relationship Id="rId4" Type="http://schemas.openxmlformats.org/officeDocument/2006/relationships/settings" Target="settings.xml"/><Relationship Id="rId9" Type="http://schemas.openxmlformats.org/officeDocument/2006/relationships/hyperlink" Target="https://advocacy.osu.edu/" TargetMode="External"/><Relationship Id="rId14" Type="http://schemas.openxmlformats.org/officeDocument/2006/relationships/hyperlink" Target="http://studentlife.osu.edu/csc/" TargetMode="External"/><Relationship Id="rId22" Type="http://schemas.openxmlformats.org/officeDocument/2006/relationships/hyperlink" Target="https://www.ssc.wisc.edu/~wright/Published%20writing/Class-Counts-chapter-1.pdf" TargetMode="External"/><Relationship Id="rId27" Type="http://schemas.openxmlformats.org/officeDocument/2006/relationships/hyperlink" Target="https://doi.org/10.1086/432780" TargetMode="External"/><Relationship Id="rId30" Type="http://schemas.openxmlformats.org/officeDocument/2006/relationships/hyperlink" Target="https://doi.org/10.1093/socpro/spy001" TargetMode="External"/><Relationship Id="rId35" Type="http://schemas.openxmlformats.org/officeDocument/2006/relationships/hyperlink" Target="https://doi.org/10.1007/s13524-019-00773-7" TargetMode="External"/><Relationship Id="rId43" Type="http://schemas.openxmlformats.org/officeDocument/2006/relationships/hyperlink" Target="https://doi.org/10.1177/0003122418773775" TargetMode="External"/><Relationship Id="rId48" Type="http://schemas.openxmlformats.org/officeDocument/2006/relationships/fontTable" Target="fontTable.xml"/><Relationship Id="rId8" Type="http://schemas.openxmlformats.org/officeDocument/2006/relationships/hyperlink" Target="https://www.socialexplorer.com/" TargetMode="External"/><Relationship Id="rId3" Type="http://schemas.openxmlformats.org/officeDocument/2006/relationships/styles" Target="styles.xml"/><Relationship Id="rId12" Type="http://schemas.openxmlformats.org/officeDocument/2006/relationships/hyperlink" Target="http://advising.osu.edu/welcome.shtml" TargetMode="External"/><Relationship Id="rId17" Type="http://schemas.openxmlformats.org/officeDocument/2006/relationships/hyperlink" Target="http://slds@osu.edu" TargetMode="External"/><Relationship Id="rId25" Type="http://schemas.openxmlformats.org/officeDocument/2006/relationships/hyperlink" Target="http://asr.sagepub.com/content/78/3/361.full.pdf+html" TargetMode="External"/><Relationship Id="rId33" Type="http://schemas.openxmlformats.org/officeDocument/2006/relationships/hyperlink" Target="https://doi.org/10.1086/651940" TargetMode="External"/><Relationship Id="rId38" Type="http://schemas.openxmlformats.org/officeDocument/2006/relationships/hyperlink" Target="https://doi.org/10.5465/annals.2018.0174" TargetMode="External"/><Relationship Id="rId46" Type="http://schemas.openxmlformats.org/officeDocument/2006/relationships/header" Target="header1.xml"/><Relationship Id="rId20" Type="http://schemas.openxmlformats.org/officeDocument/2006/relationships/hyperlink" Target="https://inequality.stanford.edu/sites/default/files/Pathways_SOTU_2019.pdf" TargetMode="External"/><Relationship Id="rId41" Type="http://schemas.openxmlformats.org/officeDocument/2006/relationships/hyperlink" Target="https://doi.org/10.1146/annurev-soc-071312-1456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0342-1119-41E7-9C52-0DA22B05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Muir</dc:creator>
  <cp:keywords/>
  <dc:description/>
  <cp:lastModifiedBy>Downey, Douglas</cp:lastModifiedBy>
  <cp:revision>2</cp:revision>
  <cp:lastPrinted>2019-12-19T18:46:00Z</cp:lastPrinted>
  <dcterms:created xsi:type="dcterms:W3CDTF">2023-06-12T16:18:00Z</dcterms:created>
  <dcterms:modified xsi:type="dcterms:W3CDTF">2023-06-12T16:18:00Z</dcterms:modified>
</cp:coreProperties>
</file>